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3417A">
      <w:pPr>
        <w:widowControl/>
        <w:shd w:val="clear" w:color="auto" w:fill="FFFFFF"/>
        <w:spacing w:line="360" w:lineRule="atLeast"/>
        <w:ind w:firstLine="1040"/>
        <w:jc w:val="center"/>
        <w:rPr>
          <w:rFonts w:hint="eastAsia" w:ascii="华文中宋" w:hAnsi="华文中宋" w:eastAsia="华文中宋" w:cs="Arial"/>
          <w:color w:val="333333"/>
          <w:kern w:val="0"/>
          <w:sz w:val="52"/>
          <w:szCs w:val="52"/>
        </w:rPr>
      </w:pPr>
      <w:r>
        <w:rPr>
          <w:rFonts w:hint="eastAsia" w:ascii="华文中宋" w:hAnsi="华文中宋" w:eastAsia="华文中宋" w:cs="Arial"/>
          <w:color w:val="333333"/>
          <w:kern w:val="0"/>
          <w:sz w:val="52"/>
          <w:szCs w:val="52"/>
        </w:rPr>
        <w:t>中国大学生计算机设计大赛</w:t>
      </w:r>
    </w:p>
    <w:p w14:paraId="2FB3E021">
      <w:pPr>
        <w:widowControl/>
        <w:shd w:val="clear" w:color="auto" w:fill="FFFFFF"/>
        <w:spacing w:line="360" w:lineRule="atLeast"/>
        <w:ind w:firstLine="420"/>
        <w:jc w:val="center"/>
        <w:rPr>
          <w:rFonts w:hint="eastAsia" w:ascii="华文中宋" w:hAnsi="华文中宋" w:eastAsia="华文中宋" w:cs="Arial"/>
          <w:color w:val="333333"/>
          <w:kern w:val="0"/>
          <w:szCs w:val="21"/>
        </w:rPr>
      </w:pPr>
    </w:p>
    <w:p w14:paraId="22AA20BD">
      <w:pPr>
        <w:widowControl/>
        <w:shd w:val="clear" w:color="auto" w:fill="FFFFFF"/>
        <w:spacing w:line="360" w:lineRule="atLeast"/>
        <w:ind w:firstLine="640"/>
        <w:jc w:val="center"/>
        <w:rPr>
          <w:rFonts w:ascii="Arial" w:hAnsi="Arial" w:cs="Arial"/>
          <w:color w:val="333333"/>
          <w:kern w:val="0"/>
          <w:szCs w:val="21"/>
        </w:rPr>
      </w:pPr>
      <w:r>
        <w:rPr>
          <w:rFonts w:ascii="仿宋_GB2312" w:hAnsi="楷体" w:eastAsia="仿宋_GB2312" w:cs="仿宋_GB2312"/>
          <w:color w:val="000000"/>
          <w:sz w:val="32"/>
          <w:szCs w:val="32"/>
        </w:rPr>
        <w:drawing>
          <wp:inline distT="0" distB="0" distL="0" distR="0">
            <wp:extent cx="1713230" cy="1565910"/>
            <wp:effectExtent l="0" t="0" r="1270" b="0"/>
            <wp:docPr id="3" name="图片 3" descr="C:\Users\blculjm\AppData\Local\Temp\16187555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lculjm\AppData\Local\Temp\1618755595(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60092" cy="1608806"/>
                    </a:xfrm>
                    <a:prstGeom prst="rect">
                      <a:avLst/>
                    </a:prstGeom>
                    <a:noFill/>
                    <a:ln>
                      <a:noFill/>
                    </a:ln>
                  </pic:spPr>
                </pic:pic>
              </a:graphicData>
            </a:graphic>
          </wp:inline>
        </w:drawing>
      </w:r>
    </w:p>
    <w:p w14:paraId="73B6C8D3">
      <w:pPr>
        <w:widowControl/>
        <w:shd w:val="clear" w:color="auto" w:fill="FFFFFF"/>
        <w:spacing w:line="360" w:lineRule="atLeast"/>
        <w:ind w:firstLine="420"/>
        <w:jc w:val="center"/>
        <w:rPr>
          <w:rFonts w:hint="eastAsia" w:ascii="华文中宋" w:hAnsi="华文中宋" w:eastAsia="华文中宋" w:cs="Arial"/>
          <w:color w:val="333333"/>
          <w:kern w:val="0"/>
          <w:szCs w:val="21"/>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6464"/>
      </w:tblGrid>
      <w:tr w14:paraId="2824E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vAlign w:val="center"/>
          </w:tcPr>
          <w:p w14:paraId="0ECEA1E1">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rPr>
              <w:t xml:space="preserve">作品编号： </w:t>
            </w:r>
          </w:p>
        </w:tc>
        <w:tc>
          <w:tcPr>
            <w:tcW w:w="6464" w:type="dxa"/>
            <w:vAlign w:val="center"/>
          </w:tcPr>
          <w:p w14:paraId="6C4B8128">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u w:val="single"/>
              </w:rPr>
              <w:t>　　　　　　</w:t>
            </w:r>
            <w:r>
              <w:rPr>
                <w:rFonts w:hint="eastAsia" w:ascii="宋体" w:hAnsi="宋体" w:cs="Arial"/>
                <w:color w:val="333333"/>
                <w:kern w:val="0"/>
                <w:sz w:val="32"/>
                <w:szCs w:val="32"/>
                <w:u w:val="single"/>
                <w:lang w:val="en-US" w:eastAsia="zh-CN"/>
              </w:rPr>
              <w:t xml:space="preserve"> </w:t>
            </w:r>
            <w:r>
              <w:rPr>
                <w:rFonts w:hint="eastAsia" w:ascii="宋体" w:hAnsi="宋体" w:cs="Arial"/>
                <w:color w:val="333333"/>
                <w:kern w:val="0"/>
                <w:sz w:val="32"/>
                <w:szCs w:val="32"/>
                <w:u w:val="single"/>
              </w:rPr>
              <w:t>2026065109　　　　　　  　</w:t>
            </w:r>
          </w:p>
        </w:tc>
      </w:tr>
      <w:tr w14:paraId="01E8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vAlign w:val="center"/>
          </w:tcPr>
          <w:p w14:paraId="2B51F321">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u w:val="single"/>
              </w:rPr>
            </w:pPr>
            <w:r>
              <w:rPr>
                <w:rFonts w:hint="eastAsia" w:ascii="宋体" w:hAnsi="宋体" w:cs="Arial"/>
                <w:color w:val="333333"/>
                <w:kern w:val="0"/>
                <w:sz w:val="32"/>
                <w:szCs w:val="32"/>
              </w:rPr>
              <w:t>作品名称：</w:t>
            </w:r>
          </w:p>
        </w:tc>
        <w:tc>
          <w:tcPr>
            <w:tcW w:w="6464" w:type="dxa"/>
            <w:vAlign w:val="center"/>
          </w:tcPr>
          <w:p w14:paraId="46377941">
            <w:pPr>
              <w:widowControl/>
              <w:shd w:val="clear" w:color="auto" w:fill="FFFFFF"/>
              <w:spacing w:before="156" w:beforeLines="50" w:line="360" w:lineRule="atLeast"/>
              <w:ind w:firstLine="0" w:firstLineChars="0"/>
              <w:jc w:val="left"/>
              <w:rPr>
                <w:rFonts w:hint="default" w:ascii="宋体" w:hAnsi="宋体" w:cs="Arial"/>
                <w:color w:val="333333"/>
                <w:kern w:val="0"/>
                <w:sz w:val="32"/>
                <w:szCs w:val="32"/>
                <w:lang w:val="en-US"/>
              </w:rPr>
            </w:pPr>
            <w:r>
              <w:rPr>
                <w:rFonts w:hint="eastAsia" w:ascii="宋体" w:hAnsi="宋体" w:cs="Arial"/>
                <w:color w:val="333333"/>
                <w:kern w:val="0"/>
                <w:sz w:val="32"/>
                <w:szCs w:val="32"/>
                <w:u w:val="single"/>
                <w:lang w:val="en-US" w:eastAsia="zh-CN"/>
              </w:rPr>
              <w:t xml:space="preserve">       李诫传——重修《营造法式》      </w:t>
            </w:r>
          </w:p>
        </w:tc>
      </w:tr>
      <w:tr w14:paraId="72417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vAlign w:val="center"/>
          </w:tcPr>
          <w:p w14:paraId="6114B3C5">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rPr>
              <w:t xml:space="preserve">作　　者： </w:t>
            </w:r>
          </w:p>
        </w:tc>
        <w:tc>
          <w:tcPr>
            <w:tcW w:w="6464" w:type="dxa"/>
            <w:vAlign w:val="center"/>
          </w:tcPr>
          <w:p w14:paraId="2ABCA303">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u w:val="single"/>
              </w:rPr>
              <w:t>　　　黄</w:t>
            </w:r>
            <w:r>
              <w:rPr>
                <w:rFonts w:ascii="宋体" w:hAnsi="宋体" w:cs="Arial"/>
                <w:color w:val="333333"/>
                <w:kern w:val="0"/>
                <w:sz w:val="32"/>
                <w:szCs w:val="32"/>
                <w:u w:val="single"/>
              </w:rPr>
              <w:t>　</w:t>
            </w:r>
            <w:r>
              <w:rPr>
                <w:rFonts w:hint="eastAsia" w:ascii="宋体" w:hAnsi="宋体" w:cs="Arial"/>
                <w:color w:val="333333"/>
                <w:kern w:val="0"/>
                <w:sz w:val="32"/>
                <w:szCs w:val="32"/>
                <w:u w:val="single"/>
              </w:rPr>
              <w:t xml:space="preserve">俊 </w:t>
            </w:r>
            <w:r>
              <w:rPr>
                <w:rFonts w:hint="eastAsia" w:ascii="宋体" w:hAnsi="宋体" w:cs="Arial"/>
                <w:color w:val="333333"/>
                <w:kern w:val="0"/>
                <w:sz w:val="32"/>
                <w:szCs w:val="32"/>
                <w:u w:val="single"/>
                <w:lang w:val="en-US" w:eastAsia="zh-CN"/>
              </w:rPr>
              <w:t>江馨语 屈宇环 徐晟壹</w:t>
            </w:r>
            <w:r>
              <w:rPr>
                <w:rFonts w:hint="eastAsia" w:ascii="宋体" w:hAnsi="宋体" w:cs="Arial"/>
                <w:color w:val="333333"/>
                <w:kern w:val="0"/>
                <w:sz w:val="32"/>
                <w:szCs w:val="32"/>
                <w:u w:val="single"/>
              </w:rPr>
              <w:t>　　　</w:t>
            </w:r>
          </w:p>
        </w:tc>
      </w:tr>
      <w:tr w14:paraId="63F62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vAlign w:val="center"/>
          </w:tcPr>
          <w:p w14:paraId="546C90A6">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rPr>
              <w:t xml:space="preserve">版本编号： </w:t>
            </w:r>
          </w:p>
        </w:tc>
        <w:tc>
          <w:tcPr>
            <w:tcW w:w="6464" w:type="dxa"/>
            <w:vAlign w:val="center"/>
          </w:tcPr>
          <w:p w14:paraId="54089DF0">
            <w:pPr>
              <w:widowControl/>
              <w:shd w:val="clear" w:color="auto" w:fill="FFFFFF"/>
              <w:spacing w:before="156" w:beforeLines="5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u w:val="single"/>
              </w:rPr>
              <w:t>　　　　　　</w:t>
            </w:r>
            <w:r>
              <w:rPr>
                <w:rFonts w:hint="eastAsia" w:ascii="宋体" w:hAnsi="宋体" w:cs="Arial"/>
                <w:color w:val="333333"/>
                <w:kern w:val="0"/>
                <w:sz w:val="32"/>
                <w:szCs w:val="32"/>
                <w:u w:val="single"/>
                <w:lang w:val="en-US" w:eastAsia="zh-CN"/>
              </w:rPr>
              <w:t xml:space="preserve">   </w:t>
            </w:r>
            <w:r>
              <w:rPr>
                <w:rFonts w:hint="eastAsia" w:ascii="宋体" w:hAnsi="宋体" w:cs="Arial"/>
                <w:color w:val="333333"/>
                <w:kern w:val="0"/>
                <w:sz w:val="32"/>
                <w:szCs w:val="32"/>
                <w:u w:val="single"/>
              </w:rPr>
              <w:t xml:space="preserve"> V1.0.0　　　　　　　</w:t>
            </w:r>
            <w:r>
              <w:rPr>
                <w:rFonts w:hint="eastAsia" w:ascii="宋体" w:hAnsi="宋体" w:cs="Arial"/>
                <w:color w:val="333333"/>
                <w:kern w:val="0"/>
                <w:sz w:val="32"/>
                <w:szCs w:val="32"/>
                <w:u w:val="single"/>
                <w:lang w:val="en-US" w:eastAsia="zh-CN"/>
              </w:rPr>
              <w:t xml:space="preserve">   </w:t>
            </w:r>
            <w:r>
              <w:rPr>
                <w:rFonts w:hint="eastAsia" w:ascii="宋体" w:hAnsi="宋体" w:cs="Arial"/>
                <w:color w:val="333333"/>
                <w:kern w:val="0"/>
                <w:sz w:val="32"/>
                <w:szCs w:val="32"/>
                <w:u w:val="single"/>
              </w:rPr>
              <w:t xml:space="preserve">　 </w:t>
            </w:r>
          </w:p>
        </w:tc>
      </w:tr>
      <w:tr w14:paraId="7E85D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vAlign w:val="center"/>
          </w:tcPr>
          <w:p w14:paraId="74B5D3A8">
            <w:pPr>
              <w:widowControl/>
              <w:shd w:val="clear" w:color="auto" w:fill="FFFFFF"/>
              <w:spacing w:before="156" w:beforeLines="50" w:after="624" w:afterLines="200" w:line="360" w:lineRule="atLeast"/>
              <w:ind w:firstLine="0" w:firstLineChars="0"/>
              <w:jc w:val="left"/>
              <w:rPr>
                <w:rFonts w:hint="eastAsia" w:ascii="宋体" w:hAnsi="宋体" w:cs="Arial"/>
                <w:color w:val="333333"/>
                <w:kern w:val="0"/>
                <w:sz w:val="32"/>
                <w:szCs w:val="32"/>
                <w:u w:val="single"/>
              </w:rPr>
            </w:pPr>
            <w:r>
              <w:rPr>
                <w:rFonts w:hint="eastAsia" w:ascii="宋体" w:hAnsi="宋体" w:cs="Arial"/>
                <w:color w:val="333333"/>
                <w:kern w:val="0"/>
                <w:sz w:val="32"/>
                <w:szCs w:val="32"/>
              </w:rPr>
              <w:t>填写日期：</w:t>
            </w:r>
          </w:p>
        </w:tc>
        <w:tc>
          <w:tcPr>
            <w:tcW w:w="6464" w:type="dxa"/>
            <w:vAlign w:val="center"/>
          </w:tcPr>
          <w:p w14:paraId="379E0C22">
            <w:pPr>
              <w:widowControl/>
              <w:shd w:val="clear" w:color="auto" w:fill="FFFFFF"/>
              <w:spacing w:before="156" w:beforeLines="50" w:after="624" w:afterLines="200" w:line="360" w:lineRule="atLeast"/>
              <w:ind w:firstLine="0" w:firstLineChars="0"/>
              <w:jc w:val="left"/>
              <w:rPr>
                <w:rFonts w:hint="eastAsia" w:ascii="宋体" w:hAnsi="宋体" w:cs="Arial"/>
                <w:color w:val="333333"/>
                <w:kern w:val="0"/>
                <w:sz w:val="32"/>
                <w:szCs w:val="32"/>
              </w:rPr>
            </w:pPr>
            <w:r>
              <w:rPr>
                <w:rFonts w:hint="eastAsia" w:ascii="宋体" w:hAnsi="宋体" w:cs="Arial"/>
                <w:color w:val="333333"/>
                <w:kern w:val="0"/>
                <w:sz w:val="32"/>
                <w:szCs w:val="32"/>
                <w:u w:val="single"/>
              </w:rPr>
              <w:t>　　　　　</w:t>
            </w:r>
            <w:r>
              <w:rPr>
                <w:rFonts w:hint="eastAsia" w:ascii="宋体" w:hAnsi="宋体" w:cs="Arial"/>
                <w:color w:val="333333"/>
                <w:kern w:val="0"/>
                <w:sz w:val="32"/>
                <w:szCs w:val="32"/>
                <w:u w:val="single"/>
                <w:lang w:val="en-US" w:eastAsia="zh-CN"/>
              </w:rPr>
              <w:t xml:space="preserve"> </w:t>
            </w:r>
            <w:r>
              <w:rPr>
                <w:rFonts w:ascii="宋体" w:hAnsi="宋体" w:cs="Arial"/>
                <w:color w:val="333333"/>
                <w:kern w:val="0"/>
                <w:sz w:val="32"/>
                <w:szCs w:val="32"/>
                <w:u w:val="single"/>
              </w:rPr>
              <w:t>2026年4月25日</w:t>
            </w:r>
            <w:r>
              <w:rPr>
                <w:rFonts w:hint="eastAsia" w:ascii="宋体" w:hAnsi="宋体" w:cs="Arial"/>
                <w:color w:val="333333"/>
                <w:kern w:val="0"/>
                <w:sz w:val="32"/>
                <w:szCs w:val="32"/>
                <w:u w:val="single"/>
              </w:rPr>
              <w:t>　　　</w:t>
            </w:r>
            <w:r>
              <w:rPr>
                <w:rFonts w:hint="eastAsia" w:ascii="宋体" w:hAnsi="宋体" w:cs="Arial"/>
                <w:color w:val="333333"/>
                <w:kern w:val="0"/>
                <w:sz w:val="32"/>
                <w:szCs w:val="32"/>
                <w:u w:val="single"/>
                <w:lang w:val="en-US" w:eastAsia="zh-CN"/>
              </w:rPr>
              <w:t xml:space="preserve">  </w:t>
            </w:r>
            <w:r>
              <w:rPr>
                <w:rFonts w:hint="eastAsia" w:ascii="宋体" w:hAnsi="宋体" w:cs="Arial"/>
                <w:color w:val="333333"/>
                <w:kern w:val="0"/>
                <w:sz w:val="32"/>
                <w:szCs w:val="32"/>
                <w:u w:val="single"/>
              </w:rPr>
              <w:t xml:space="preserve">　　 </w:t>
            </w:r>
          </w:p>
        </w:tc>
      </w:tr>
    </w:tbl>
    <w:p w14:paraId="49DA155F">
      <w:pPr>
        <w:widowControl/>
        <w:shd w:val="clear" w:color="auto" w:fill="FFFFFF"/>
        <w:spacing w:before="156" w:beforeLines="50" w:after="624" w:afterLines="200" w:line="360" w:lineRule="atLeast"/>
        <w:ind w:firstLine="640"/>
        <w:rPr>
          <w:rFonts w:hint="eastAsia" w:ascii="宋体" w:hAnsi="宋体" w:cs="Arial"/>
          <w:color w:val="333333"/>
          <w:kern w:val="0"/>
          <w:sz w:val="32"/>
          <w:szCs w:val="32"/>
          <w:u w:val="single"/>
        </w:rPr>
      </w:pPr>
    </w:p>
    <w:p w14:paraId="669A203F">
      <w:pPr>
        <w:widowControl/>
        <w:shd w:val="clear" w:color="auto" w:fill="FFFFFF"/>
        <w:spacing w:before="156" w:beforeLines="50" w:after="624" w:afterLines="200" w:line="360" w:lineRule="atLeast"/>
        <w:ind w:firstLine="640"/>
        <w:rPr>
          <w:rFonts w:hint="eastAsia" w:ascii="宋体" w:hAnsi="宋体" w:cs="Arial"/>
          <w:color w:val="333333"/>
          <w:kern w:val="0"/>
          <w:sz w:val="32"/>
          <w:szCs w:val="32"/>
          <w:u w:val="single"/>
        </w:rPr>
      </w:pPr>
    </w:p>
    <w:p w14:paraId="74C14EBC">
      <w:pPr>
        <w:rPr>
          <w:rFonts w:hint="eastAsia" w:ascii="宋体" w:hAnsi="宋体" w:cs="Arial"/>
          <w:color w:val="333333"/>
          <w:kern w:val="0"/>
          <w:sz w:val="32"/>
          <w:szCs w:val="32"/>
        </w:rPr>
      </w:pPr>
      <w:r>
        <w:rPr>
          <w:rFonts w:hint="eastAsia" w:ascii="宋体" w:hAnsi="宋体" w:cs="Arial"/>
          <w:color w:val="333333"/>
          <w:kern w:val="0"/>
          <w:sz w:val="32"/>
          <w:szCs w:val="32"/>
        </w:rPr>
        <w:br w:type="page"/>
      </w:r>
    </w:p>
    <w:p w14:paraId="55620183">
      <w:pPr>
        <w:widowControl/>
        <w:shd w:val="clear" w:color="auto" w:fill="FFFFFF"/>
        <w:spacing w:before="156" w:beforeLines="50" w:after="624" w:afterLines="200" w:line="360" w:lineRule="atLeast"/>
        <w:ind w:left="0" w:leftChars="0" w:firstLine="0" w:firstLineChars="0"/>
        <w:rPr>
          <w:rFonts w:hint="eastAsia" w:ascii="宋体" w:hAnsi="宋体" w:cs="Arial"/>
          <w:color w:val="333333"/>
          <w:kern w:val="0"/>
          <w:sz w:val="32"/>
          <w:szCs w:val="32"/>
        </w:rPr>
      </w:pPr>
      <w:bookmarkStart w:id="42" w:name="_GoBack"/>
      <w:bookmarkEnd w:id="42"/>
    </w:p>
    <w:sdt>
      <w:sdtPr>
        <w:rPr>
          <w:b/>
          <w:sz w:val="28"/>
          <w:szCs w:val="28"/>
        </w:rPr>
        <w:id w:val="-982233210"/>
        <w:docPartObj>
          <w:docPartGallery w:val="Table of Contents"/>
          <w:docPartUnique/>
        </w:docPartObj>
      </w:sdtPr>
      <w:sdtEndPr>
        <w:rPr>
          <w:b/>
          <w:sz w:val="28"/>
          <w:szCs w:val="28"/>
          <w:lang w:val="zh-CN"/>
        </w:rPr>
      </w:sdtEndPr>
      <w:sdtContent>
        <w:p w14:paraId="5A0547AB">
          <w:pPr>
            <w:ind w:firstLine="0" w:firstLineChars="0"/>
            <w:jc w:val="center"/>
            <w:rPr>
              <w:sz w:val="32"/>
              <w:szCs w:val="32"/>
            </w:rPr>
          </w:pPr>
          <w:r>
            <w:rPr>
              <w:sz w:val="32"/>
              <w:szCs w:val="32"/>
            </w:rPr>
            <w:t>目</w:t>
          </w:r>
          <w:r>
            <w:rPr>
              <w:rFonts w:hint="eastAsia"/>
              <w:sz w:val="32"/>
              <w:szCs w:val="32"/>
            </w:rPr>
            <w:t xml:space="preserve"> </w:t>
          </w:r>
          <w:r>
            <w:rPr>
              <w:sz w:val="32"/>
              <w:szCs w:val="32"/>
            </w:rPr>
            <w:t xml:space="preserve"> 录</w:t>
          </w:r>
        </w:p>
        <w:p w14:paraId="4910D8DC">
          <w:pPr>
            <w:pStyle w:val="12"/>
            <w:rPr>
              <w:rFonts w:hint="eastAsia" w:asciiTheme="minorHAnsi" w:hAnsiTheme="minorHAnsi" w:eastAsiaTheme="minorEastAsia"/>
              <w:b w:val="0"/>
              <w:sz w:val="22"/>
              <w:szCs w:val="24"/>
              <w14:ligatures w14:val="standardContextual"/>
            </w:rPr>
          </w:pPr>
          <w:r>
            <w:fldChar w:fldCharType="begin"/>
          </w:r>
          <w:r>
            <w:instrText xml:space="preserve"> TOC \o "2-3" \h \z \u \t "标题 1,1" </w:instrText>
          </w:r>
          <w:r>
            <w:fldChar w:fldCharType="separate"/>
          </w:r>
          <w:r>
            <w:fldChar w:fldCharType="begin"/>
          </w:r>
          <w:r>
            <w:instrText xml:space="preserve"> HYPERLINK \l "_Toc228047447" </w:instrText>
          </w:r>
          <w:r>
            <w:fldChar w:fldCharType="separate"/>
          </w:r>
          <w:r>
            <w:rPr>
              <w:rStyle w:val="19"/>
              <w:rFonts w:hint="eastAsia"/>
            </w:rPr>
            <w:t>绪论</w:t>
          </w:r>
          <w:r>
            <w:rPr>
              <w:rFonts w:hint="eastAsia"/>
            </w:rPr>
            <w:tab/>
          </w:r>
          <w:r>
            <w:rPr>
              <w:rFonts w:hint="eastAsia"/>
            </w:rPr>
            <w:fldChar w:fldCharType="begin"/>
          </w:r>
          <w:r>
            <w:rPr>
              <w:rFonts w:hint="eastAsia"/>
            </w:rPr>
            <w:instrText xml:space="preserve"> </w:instrText>
          </w:r>
          <w:r>
            <w:instrText xml:space="preserve">PAGEREF _Toc228047447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65C54ED">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"_Toc228047448" </w:instrText>
          </w:r>
          <w:r>
            <w:fldChar w:fldCharType="separate"/>
          </w:r>
          <w:r>
            <w:rPr>
              <w:rStyle w:val="19"/>
              <w:rFonts w:hint="eastAsia"/>
            </w:rPr>
            <w:t>第一章 需求分析</w:t>
          </w:r>
          <w:r>
            <w:rPr>
              <w:rFonts w:hint="eastAsia"/>
            </w:rPr>
            <w:tab/>
          </w:r>
          <w:r>
            <w:rPr>
              <w:rFonts w:hint="eastAsia"/>
            </w:rPr>
            <w:fldChar w:fldCharType="begin"/>
          </w:r>
          <w:r>
            <w:rPr>
              <w:rFonts w:hint="eastAsia"/>
            </w:rPr>
            <w:instrText xml:space="preserve"> </w:instrText>
          </w:r>
          <w:r>
            <w:instrText xml:space="preserve">PAGEREF _Toc228047448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F32DC3E">
          <w:pPr>
            <w:pStyle w:val="13"/>
            <w:rPr>
              <w:rFonts w:hint="eastAsia" w:asciiTheme="minorHAnsi" w:hAnsiTheme="minorHAnsi" w:eastAsiaTheme="minorEastAsia"/>
              <w:sz w:val="22"/>
              <w:szCs w:val="24"/>
              <w14:ligatures w14:val="standardContextual"/>
            </w:rPr>
          </w:pPr>
          <w:r>
            <w:fldChar w:fldCharType="begin"/>
          </w:r>
          <w:r>
            <w:instrText xml:space="preserve"> HYPERLINK \l "_Toc228047449" </w:instrText>
          </w:r>
          <w:r>
            <w:fldChar w:fldCharType="separate"/>
          </w:r>
          <w:r>
            <w:rPr>
              <w:rStyle w:val="19"/>
              <w:rFonts w:hint="eastAsia"/>
            </w:rPr>
            <w:t>1.1 开发背景与问题提出</w:t>
          </w:r>
          <w:r>
            <w:rPr>
              <w:rFonts w:hint="eastAsia"/>
            </w:rPr>
            <w:tab/>
          </w:r>
          <w:r>
            <w:rPr>
              <w:rFonts w:hint="eastAsia"/>
            </w:rPr>
            <w:fldChar w:fldCharType="begin"/>
          </w:r>
          <w:r>
            <w:rPr>
              <w:rFonts w:hint="eastAsia"/>
            </w:rPr>
            <w:instrText xml:space="preserve"> </w:instrText>
          </w:r>
          <w:r>
            <w:instrText xml:space="preserve">PAGEREF _Toc228047449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1D380FB1">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"_Toc228047450" </w:instrText>
          </w:r>
          <w:r>
            <w:fldChar w:fldCharType="separate"/>
          </w:r>
          <w:r>
            <w:rPr>
              <w:rStyle w:val="19"/>
              <w:rFonts w:hint="eastAsia"/>
            </w:rPr>
            <w:t>1.2 目标用户与使用场景</w:t>
          </w:r>
          <w:r>
            <w:rPr>
              <w:rFonts w:hint="eastAsia"/>
            </w:rPr>
            <w:tab/>
          </w:r>
          <w:r>
            <w:rPr>
              <w:rFonts w:hint="eastAsia"/>
            </w:rPr>
            <w:fldChar w:fldCharType="begin"/>
          </w:r>
          <w:r>
            <w:rPr>
              <w:rFonts w:hint="eastAsia"/>
            </w:rPr>
            <w:instrText xml:space="preserve"> </w:instrText>
          </w:r>
          <w:r>
            <w:instrText xml:space="preserve">PAGEREF _Toc228047450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0ABEB2A0">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"_Toc228047451" </w:instrText>
          </w:r>
          <w:r>
            <w:fldChar w:fldCharType="separate"/>
          </w:r>
          <w:r>
            <w:rPr>
              <w:rStyle w:val="19"/>
              <w:rFonts w:hint="eastAsia"/>
            </w:rPr>
            <w:t>1.3 核心需求与功能定位</w:t>
          </w:r>
          <w:r>
            <w:rPr>
              <w:rFonts w:hint="eastAsia"/>
            </w:rPr>
            <w:tab/>
          </w:r>
          <w:r>
            <w:rPr>
              <w:rFonts w:hint="eastAsia"/>
            </w:rPr>
            <w:fldChar w:fldCharType="begin"/>
          </w:r>
          <w:r>
            <w:rPr>
              <w:rFonts w:hint="eastAsia"/>
            </w:rPr>
            <w:instrText xml:space="preserve"> </w:instrText>
          </w:r>
          <w:r>
            <w:instrText xml:space="preserve">PAGEREF _Toc228047451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0D755E0">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"_Toc228047452" </w:instrText>
          </w:r>
          <w:r>
            <w:fldChar w:fldCharType="separate"/>
          </w:r>
          <w:r>
            <w:rPr>
              <w:rStyle w:val="19"/>
              <w:rFonts w:hint="eastAsia"/>
            </w:rPr>
            <w:t>1.4 竞品分析与差异化</w:t>
          </w:r>
          <w:r>
            <w:rPr>
              <w:rFonts w:hint="eastAsia"/>
            </w:rPr>
            <w:tab/>
          </w:r>
          <w:r>
            <w:rPr>
              <w:rFonts w:hint="eastAsia"/>
            </w:rPr>
            <w:fldChar w:fldCharType="begin"/>
          </w:r>
          <w:r>
            <w:rPr>
              <w:rFonts w:hint="eastAsia"/>
            </w:rPr>
            <w:instrText xml:space="preserve"> </w:instrText>
          </w:r>
          <w:r>
            <w:instrText xml:space="preserve">PAGEREF _Toc228047452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70066397">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"_Toc228047453" </w:instrText>
          </w:r>
          <w:r>
            <w:fldChar w:fldCharType="separate"/>
          </w:r>
          <w:r>
            <w:rPr>
              <w:rStyle w:val="19"/>
              <w:rFonts w:hint="eastAsia"/>
            </w:rPr>
            <w:t>第二章 概要设计</w:t>
          </w:r>
          <w:r>
            <w:rPr>
              <w:rFonts w:hint="eastAsia"/>
            </w:rPr>
            <w:tab/>
          </w:r>
          <w:r>
            <w:rPr>
              <w:rFonts w:hint="eastAsia"/>
            </w:rPr>
            <w:fldChar w:fldCharType="begin"/>
          </w:r>
          <w:r>
            <w:rPr>
              <w:rFonts w:hint="eastAsia"/>
            </w:rPr>
            <w:instrText xml:space="preserve"> </w:instrText>
          </w:r>
          <w:r>
            <w:instrText xml:space="preserve">PAGEREF _Toc228047453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027834E">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"_Toc228047454" </w:instrText>
          </w:r>
          <w:r>
            <w:fldChar w:fldCharType="separate"/>
          </w:r>
          <w:r>
            <w:rPr>
              <w:rStyle w:val="19"/>
              <w:rFonts w:hint="eastAsia"/>
            </w:rPr>
            <w:t>2.1 系统总体架构设计</w:t>
          </w:r>
          <w:r>
            <w:rPr>
              <w:rFonts w:hint="eastAsia"/>
            </w:rPr>
            <w:tab/>
          </w:r>
          <w:r>
            <w:rPr>
              <w:rFonts w:hint="eastAsia"/>
            </w:rPr>
            <w:fldChar w:fldCharType="begin"/>
          </w:r>
          <w:r>
            <w:rPr>
              <w:rFonts w:hint="eastAsia"/>
            </w:rPr>
            <w:instrText xml:space="preserve"> </w:instrText>
          </w:r>
          <w:r>
            <w:instrText xml:space="preserve">PAGEREF _Toc228047454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6E50D18">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"_Toc228047455" </w:instrText>
          </w:r>
          <w:r>
            <w:fldChar w:fldCharType="separate"/>
          </w:r>
          <w:r>
            <w:rPr>
              <w:rStyle w:val="19"/>
              <w:rFonts w:hint="eastAsia"/>
            </w:rPr>
            <w:t>2.2 功能模块划分</w:t>
          </w:r>
          <w:r>
            <w:rPr>
              <w:rFonts w:hint="eastAsia"/>
            </w:rPr>
            <w:tab/>
          </w:r>
          <w:r>
            <w:rPr>
              <w:rFonts w:hint="eastAsia"/>
            </w:rPr>
            <w:fldChar w:fldCharType="begin"/>
          </w:r>
          <w:r>
            <w:rPr>
              <w:rFonts w:hint="eastAsia"/>
            </w:rPr>
            <w:instrText xml:space="preserve"> </w:instrText>
          </w:r>
          <w:r>
            <w:instrText xml:space="preserve">PAGEREF _Toc228047455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5C342FAD">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"_Toc228047456" </w:instrText>
          </w:r>
          <w:r>
            <w:fldChar w:fldCharType="separate"/>
          </w:r>
          <w:r>
            <w:rPr>
              <w:rStyle w:val="19"/>
              <w:rFonts w:hint="eastAsia"/>
            </w:rPr>
            <w:t>2.3 核心业务流程设计</w:t>
          </w:r>
          <w:r>
            <w:rPr>
              <w:rFonts w:hint="eastAsia"/>
            </w:rPr>
            <w:tab/>
          </w:r>
          <w:r>
            <w:rPr>
              <w:rFonts w:hint="eastAsia"/>
            </w:rPr>
            <w:fldChar w:fldCharType="begin"/>
          </w:r>
          <w:r>
            <w:rPr>
              <w:rFonts w:hint="eastAsia"/>
            </w:rPr>
            <w:instrText xml:space="preserve"> </w:instrText>
          </w:r>
          <w:r>
            <w:instrText xml:space="preserve">PAGEREF _Toc228047456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915F782">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"_Toc228047457" </w:instrText>
          </w:r>
          <w:r>
            <w:fldChar w:fldCharType="separate"/>
          </w:r>
          <w:r>
            <w:rPr>
              <w:rStyle w:val="19"/>
              <w:rFonts w:hint="eastAsia"/>
            </w:rPr>
            <w:t>第三章 详细设计</w:t>
          </w:r>
          <w:r>
            <w:rPr>
              <w:rFonts w:hint="eastAsia"/>
            </w:rPr>
            <w:tab/>
          </w:r>
          <w:r>
            <w:rPr>
              <w:rFonts w:hint="eastAsia"/>
            </w:rPr>
            <w:fldChar w:fldCharType="begin"/>
          </w:r>
          <w:r>
            <w:rPr>
              <w:rFonts w:hint="eastAsia"/>
            </w:rPr>
            <w:instrText xml:space="preserve"> </w:instrText>
          </w:r>
          <w:r>
            <w:instrText xml:space="preserve">PAGEREF _Toc228047457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AC51323">
          <w:pPr>
            <w:pStyle w:val="13"/>
            <w:rPr>
              <w:rFonts w:hint="eastAsia" w:asciiTheme="minorHAnsi" w:hAnsiTheme="minorHAnsi" w:eastAsiaTheme="minorEastAsia"/>
              <w:sz w:val="22"/>
              <w:szCs w:val="24"/>
              <w14:ligatures w14:val="standardContextual"/>
            </w:rPr>
          </w:pPr>
          <w:r>
            <w:fldChar w:fldCharType="begin"/>
          </w:r>
          <w:r>
            <w:instrText xml:space="preserve"> HYPERLINK \l "_Toc228047458" </w:instrText>
          </w:r>
          <w:r>
            <w:fldChar w:fldCharType="separate"/>
          </w:r>
          <w:r>
            <w:rPr>
              <w:rStyle w:val="19"/>
              <w:rFonts w:hint="eastAsia"/>
            </w:rPr>
            <w:t>3.1 界面设计</w:t>
          </w:r>
          <w:r>
            <w:rPr>
              <w:rFonts w:hint="eastAsia"/>
            </w:rPr>
            <w:tab/>
          </w:r>
          <w:r>
            <w:rPr>
              <w:rFonts w:hint="eastAsia"/>
            </w:rPr>
            <w:fldChar w:fldCharType="begin"/>
          </w:r>
          <w:r>
            <w:rPr>
              <w:rFonts w:hint="eastAsia"/>
            </w:rPr>
            <w:instrText xml:space="preserve"> </w:instrText>
          </w:r>
          <w:r>
            <w:instrText xml:space="preserve">PAGEREF _Toc228047458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357C088C">
          <w:pPr>
            <w:pStyle w:val="8"/>
            <w:rPr>
              <w:rFonts w:hint="eastAsia" w:asciiTheme="minorHAnsi" w:hAnsiTheme="minorHAnsi" w:eastAsiaTheme="minorEastAsia"/>
              <w:sz w:val="22"/>
              <w:szCs w:val="24"/>
              <w14:ligatures w14:val="standardContextual"/>
            </w:rPr>
          </w:pPr>
          <w:r>
            <w:fldChar w:fldCharType="begin"/>
          </w:r>
          <w:r>
            <w:instrText xml:space="preserve"> HYPERLINK \l "_Toc228047459" </w:instrText>
          </w:r>
          <w:r>
            <w:fldChar w:fldCharType="separate"/>
          </w:r>
          <w:r>
            <w:rPr>
              <w:rStyle w:val="19"/>
              <w:rFonts w:hint="eastAsia"/>
            </w:rPr>
            <w:t>3.1.1 任务管理界面设计</w:t>
          </w:r>
          <w:r>
            <w:rPr>
              <w:rFonts w:hint="eastAsia"/>
            </w:rPr>
            <w:tab/>
          </w:r>
          <w:r>
            <w:rPr>
              <w:rFonts w:hint="eastAsia"/>
            </w:rPr>
            <w:fldChar w:fldCharType="begin"/>
          </w:r>
          <w:r>
            <w:rPr>
              <w:rFonts w:hint="eastAsia"/>
            </w:rPr>
            <w:instrText xml:space="preserve"> </w:instrText>
          </w:r>
          <w:r>
            <w:instrText xml:space="preserve">PAGEREF _Toc228047459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7260ACBC">
          <w:pPr>
            <w:pStyle w:val="8"/>
            <w:rPr>
              <w:rFonts w:hint="eastAsia" w:asciiTheme="minorHAnsi" w:hAnsiTheme="minorHAnsi" w:eastAsiaTheme="minorEastAsia"/>
              <w:sz w:val="22"/>
              <w:szCs w:val="24"/>
              <w14:ligatures w14:val="standardContextual"/>
            </w:rPr>
          </w:pPr>
          <w:r>
            <w:fldChar w:fldCharType="begin"/>
          </w:r>
          <w:r>
            <w:instrText xml:space="preserve"> HYPERLINK \l "_Toc228047460" </w:instrText>
          </w:r>
          <w:r>
            <w:fldChar w:fldCharType="separate"/>
          </w:r>
          <w:r>
            <w:rPr>
              <w:rStyle w:val="19"/>
              <w:rFonts w:hint="eastAsia"/>
            </w:rPr>
            <w:t>3.1.2 数据仪表盘界面设计</w:t>
          </w:r>
          <w:r>
            <w:rPr>
              <w:rFonts w:hint="eastAsia"/>
            </w:rPr>
            <w:tab/>
          </w:r>
          <w:r>
            <w:rPr>
              <w:rFonts w:hint="eastAsia"/>
            </w:rPr>
            <w:fldChar w:fldCharType="begin"/>
          </w:r>
          <w:r>
            <w:rPr>
              <w:rFonts w:hint="eastAsia"/>
            </w:rPr>
            <w:instrText xml:space="preserve"> </w:instrText>
          </w:r>
          <w:r>
            <w:instrText xml:space="preserve">PAGEREF _Toc228047460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01CFAC40">
          <w:pPr>
            <w:pStyle w:val="8"/>
            <w:rPr>
              <w:rFonts w:hint="eastAsia" w:asciiTheme="minorHAnsi" w:hAnsiTheme="minorHAnsi" w:eastAsiaTheme="minorEastAsia"/>
              <w:sz w:val="22"/>
              <w:szCs w:val="24"/>
              <w14:ligatures w14:val="standardContextual"/>
            </w:rPr>
          </w:pPr>
          <w:r>
            <w:fldChar w:fldCharType="begin"/>
          </w:r>
          <w:r>
            <w:instrText xml:space="preserve"> HYPERLINK \l "_Toc228047461" </w:instrText>
          </w:r>
          <w:r>
            <w:fldChar w:fldCharType="separate"/>
          </w:r>
          <w:r>
            <w:rPr>
              <w:rStyle w:val="19"/>
              <w:rFonts w:hint="eastAsia"/>
            </w:rPr>
            <w:t>3.1.3 周总结界面设计</w:t>
          </w:r>
          <w:r>
            <w:rPr>
              <w:rFonts w:hint="eastAsia"/>
            </w:rPr>
            <w:tab/>
          </w:r>
          <w:r>
            <w:rPr>
              <w:rFonts w:hint="eastAsia"/>
            </w:rPr>
            <w:fldChar w:fldCharType="begin"/>
          </w:r>
          <w:r>
            <w:rPr>
              <w:rFonts w:hint="eastAsia"/>
            </w:rPr>
            <w:instrText xml:space="preserve"> </w:instrText>
          </w:r>
          <w:r>
            <w:instrText xml:space="preserve">PAGEREF _Toc228047461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70FC1C9">
          <w:pPr>
            <w:pStyle w:val="8"/>
            <w:rPr>
              <w:rFonts w:hint="eastAsia" w:asciiTheme="minorHAnsi" w:hAnsiTheme="minorHAnsi" w:eastAsiaTheme="minorEastAsia"/>
              <w:sz w:val="22"/>
              <w:szCs w:val="24"/>
              <w14:ligatures w14:val="standardContextual"/>
            </w:rPr>
          </w:pPr>
          <w:r>
            <w:fldChar w:fldCharType="begin"/>
          </w:r>
          <w:r>
            <w:instrText xml:space="preserve"> HYPERLINK \l "_Toc228047462" </w:instrText>
          </w:r>
          <w:r>
            <w:fldChar w:fldCharType="separate"/>
          </w:r>
          <w:r>
            <w:rPr>
              <w:rStyle w:val="19"/>
              <w:rFonts w:hint="eastAsia"/>
            </w:rPr>
            <w:t>3.1.4 AI 规划界面设计</w:t>
          </w:r>
          <w:r>
            <w:rPr>
              <w:rFonts w:hint="eastAsia"/>
            </w:rPr>
            <w:tab/>
          </w:r>
          <w:r>
            <w:rPr>
              <w:rFonts w:hint="eastAsia"/>
            </w:rPr>
            <w:fldChar w:fldCharType="begin"/>
          </w:r>
          <w:r>
            <w:rPr>
              <w:rFonts w:hint="eastAsia"/>
            </w:rPr>
            <w:instrText xml:space="preserve"> </w:instrText>
          </w:r>
          <w:r>
            <w:instrText xml:space="preserve">PAGEREF _Toc228047462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5289E7C7">
          <w:pPr>
            <w:pStyle w:val="13"/>
            <w:rPr>
              <w:rFonts w:hint="eastAsia" w:asciiTheme="minorHAnsi" w:hAnsiTheme="minorHAnsi" w:eastAsiaTheme="minorEastAsia"/>
              <w:sz w:val="22"/>
              <w:szCs w:val="24"/>
              <w14:ligatures w14:val="standardContextual"/>
            </w:rPr>
          </w:pPr>
          <w:r>
            <w:fldChar w:fldCharType="begin"/>
          </w:r>
          <w:r>
            <w:instrText xml:space="preserve"> HYPERLINK \l "_Toc228047463" </w:instrText>
          </w:r>
          <w:r>
            <w:fldChar w:fldCharType="separate"/>
          </w:r>
          <w:r>
            <w:rPr>
              <w:rStyle w:val="19"/>
              <w:rFonts w:hint="eastAsia"/>
            </w:rPr>
            <w:t>3.2 数据库设计</w:t>
          </w:r>
          <w:r>
            <w:rPr>
              <w:rFonts w:hint="eastAsia"/>
            </w:rPr>
            <w:tab/>
          </w:r>
          <w:r>
            <w:rPr>
              <w:rFonts w:hint="eastAsia"/>
            </w:rPr>
            <w:fldChar w:fldCharType="begin"/>
          </w:r>
          <w:r>
            <w:rPr>
              <w:rFonts w:hint="eastAsia"/>
            </w:rPr>
            <w:instrText xml:space="preserve"> </w:instrText>
          </w:r>
          <w:r>
            <w:instrText xml:space="preserve">PAGEREF _Toc228047463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0F8DB123">
          <w:pPr>
            <w:pStyle w:val="8"/>
            <w:rPr>
              <w:rFonts w:hint="eastAsia" w:asciiTheme="minorHAnsi" w:hAnsiTheme="minorHAnsi" w:eastAsiaTheme="minorEastAsia"/>
              <w:sz w:val="22"/>
              <w:szCs w:val="24"/>
              <w14:ligatures w14:val="standardContextual"/>
            </w:rPr>
          </w:pPr>
          <w:r>
            <w:fldChar w:fldCharType="begin"/>
          </w:r>
          <w:r>
            <w:instrText xml:space="preserve"> HYPERLINK \l "_Toc228047464" </w:instrText>
          </w:r>
          <w:r>
            <w:fldChar w:fldCharType="separate"/>
          </w:r>
          <w:r>
            <w:rPr>
              <w:rStyle w:val="19"/>
              <w:rFonts w:hint="eastAsia"/>
            </w:rPr>
            <w:t>3.2.1 数据模型总体说明</w:t>
          </w:r>
          <w:r>
            <w:rPr>
              <w:rFonts w:hint="eastAsia"/>
            </w:rPr>
            <w:tab/>
          </w:r>
          <w:r>
            <w:rPr>
              <w:rFonts w:hint="eastAsia"/>
            </w:rPr>
            <w:fldChar w:fldCharType="begin"/>
          </w:r>
          <w:r>
            <w:rPr>
              <w:rFonts w:hint="eastAsia"/>
            </w:rPr>
            <w:instrText xml:space="preserve"> </w:instrText>
          </w:r>
          <w:r>
            <w:instrText xml:space="preserve">PAGEREF _Toc228047464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49D13826">
          <w:pPr>
            <w:pStyle w:val="8"/>
            <w:rPr>
              <w:rFonts w:hint="eastAsia" w:asciiTheme="minorHAnsi" w:hAnsiTheme="minorHAnsi" w:eastAsiaTheme="minorEastAsia"/>
              <w:sz w:val="22"/>
              <w:szCs w:val="24"/>
              <w14:ligatures w14:val="standardContextual"/>
            </w:rPr>
          </w:pPr>
          <w:r>
            <w:fldChar w:fldCharType="begin"/>
          </w:r>
          <w:r>
            <w:instrText xml:space="preserve"> HYPERLINK \l "_Toc228047465" </w:instrText>
          </w:r>
          <w:r>
            <w:fldChar w:fldCharType="separate"/>
          </w:r>
          <w:r>
            <w:rPr>
              <w:rStyle w:val="19"/>
              <w:rFonts w:hint="eastAsia"/>
            </w:rPr>
            <w:t>3.2.2 核心数据表设计</w:t>
          </w:r>
          <w:r>
            <w:rPr>
              <w:rFonts w:hint="eastAsia"/>
            </w:rPr>
            <w:tab/>
          </w:r>
          <w:r>
            <w:rPr>
              <w:rFonts w:hint="eastAsia"/>
            </w:rPr>
            <w:fldChar w:fldCharType="begin"/>
          </w:r>
          <w:r>
            <w:rPr>
              <w:rFonts w:hint="eastAsia"/>
            </w:rPr>
            <w:instrText xml:space="preserve"> </w:instrText>
          </w:r>
          <w:r>
            <w:instrText xml:space="preserve">PAGEREF _Toc228047465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7A63D8A0">
          <w:pPr>
            <w:pStyle w:val="8"/>
            <w:rPr>
              <w:rFonts w:hint="eastAsia" w:asciiTheme="minorHAnsi" w:hAnsiTheme="minorHAnsi" w:eastAsiaTheme="minorEastAsia"/>
              <w:sz w:val="22"/>
              <w:szCs w:val="24"/>
              <w14:ligatures w14:val="standardContextual"/>
            </w:rPr>
          </w:pPr>
          <w:r>
            <w:fldChar w:fldCharType="begin"/>
          </w:r>
          <w:r>
            <w:instrText xml:space="preserve"> HYPERLINK \l "_Toc228047466" </w:instrText>
          </w:r>
          <w:r>
            <w:fldChar w:fldCharType="separate"/>
          </w:r>
          <w:r>
            <w:rPr>
              <w:rStyle w:val="19"/>
              <w:rFonts w:hint="eastAsia"/>
            </w:rPr>
            <w:t>3.2.3 数据库设计特点</w:t>
          </w:r>
          <w:r>
            <w:rPr>
              <w:rFonts w:hint="eastAsia"/>
            </w:rPr>
            <w:tab/>
          </w:r>
          <w:r>
            <w:rPr>
              <w:rFonts w:hint="eastAsia"/>
            </w:rPr>
            <w:fldChar w:fldCharType="begin"/>
          </w:r>
          <w:r>
            <w:rPr>
              <w:rFonts w:hint="eastAsia"/>
            </w:rPr>
            <w:instrText xml:space="preserve"> </w:instrText>
          </w:r>
          <w:r>
            <w:instrText xml:space="preserve">PAGEREF _Toc228047466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637A759F">
          <w:pPr>
            <w:pStyle w:val="13"/>
            <w:rPr>
              <w:rFonts w:hint="eastAsia" w:asciiTheme="minorHAnsi" w:hAnsiTheme="minorHAnsi" w:eastAsiaTheme="minorEastAsia"/>
              <w:sz w:val="22"/>
              <w:szCs w:val="24"/>
              <w14:ligatures w14:val="standardContextual"/>
            </w:rPr>
          </w:pPr>
          <w:r>
            <w:fldChar w:fldCharType="begin"/>
          </w:r>
          <w:r>
            <w:instrText xml:space="preserve"> HYPERLINK \l "_Toc228047467" </w:instrText>
          </w:r>
          <w:r>
            <w:fldChar w:fldCharType="separate"/>
          </w:r>
          <w:r>
            <w:rPr>
              <w:rStyle w:val="19"/>
              <w:rFonts w:hint="eastAsia"/>
            </w:rPr>
            <w:t>3.3 关键技术与特色设计</w:t>
          </w:r>
          <w:r>
            <w:rPr>
              <w:rFonts w:hint="eastAsia"/>
            </w:rPr>
            <w:tab/>
          </w:r>
          <w:r>
            <w:rPr>
              <w:rFonts w:hint="eastAsia"/>
            </w:rPr>
            <w:fldChar w:fldCharType="begin"/>
          </w:r>
          <w:r>
            <w:rPr>
              <w:rFonts w:hint="eastAsia"/>
            </w:rPr>
            <w:instrText xml:space="preserve"> </w:instrText>
          </w:r>
          <w:r>
            <w:instrText xml:space="preserve">PAGEREF _Toc228047467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6BFF4C92">
          <w:pPr>
            <w:pStyle w:val="8"/>
            <w:rPr>
              <w:rFonts w:hint="eastAsia" w:asciiTheme="minorHAnsi" w:hAnsiTheme="minorHAnsi" w:eastAsiaTheme="minorEastAsia"/>
              <w:sz w:val="22"/>
              <w:szCs w:val="24"/>
              <w14:ligatures w14:val="standardContextual"/>
            </w:rPr>
          </w:pPr>
          <w:r>
            <w:fldChar w:fldCharType="begin"/>
          </w:r>
          <w:r>
            <w:instrText xml:space="preserve"> HYPERLINK \l "_Toc228047468" </w:instrText>
          </w:r>
          <w:r>
            <w:fldChar w:fldCharType="separate"/>
          </w:r>
          <w:r>
            <w:rPr>
              <w:rStyle w:val="19"/>
              <w:rFonts w:hint="eastAsia"/>
            </w:rPr>
            <w:t>3.3.1 项目—阶段—任务三级拆解机制</w:t>
          </w:r>
          <w:r>
            <w:rPr>
              <w:rFonts w:hint="eastAsia"/>
            </w:rPr>
            <w:tab/>
          </w:r>
          <w:r>
            <w:rPr>
              <w:rFonts w:hint="eastAsia"/>
            </w:rPr>
            <w:fldChar w:fldCharType="begin"/>
          </w:r>
          <w:r>
            <w:rPr>
              <w:rFonts w:hint="eastAsia"/>
            </w:rPr>
            <w:instrText xml:space="preserve"> </w:instrText>
          </w:r>
          <w:r>
            <w:instrText xml:space="preserve">PAGEREF _Toc228047468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3C2967E3">
          <w:pPr>
            <w:pStyle w:val="8"/>
            <w:rPr>
              <w:rFonts w:hint="eastAsia" w:asciiTheme="minorHAnsi" w:hAnsiTheme="minorHAnsi" w:eastAsiaTheme="minorEastAsia"/>
              <w:sz w:val="22"/>
              <w:szCs w:val="24"/>
              <w14:ligatures w14:val="standardContextual"/>
            </w:rPr>
          </w:pPr>
          <w:r>
            <w:fldChar w:fldCharType="begin"/>
          </w:r>
          <w:r>
            <w:instrText xml:space="preserve"> HYPERLINK \l "_Toc228047469" </w:instrText>
          </w:r>
          <w:r>
            <w:fldChar w:fldCharType="separate"/>
          </w:r>
          <w:r>
            <w:rPr>
              <w:rStyle w:val="19"/>
              <w:rFonts w:hint="eastAsia"/>
            </w:rPr>
            <w:t>3.3.2 数据反馈与周复盘闭环机制</w:t>
          </w:r>
          <w:r>
            <w:rPr>
              <w:rFonts w:hint="eastAsia"/>
            </w:rPr>
            <w:tab/>
          </w:r>
          <w:r>
            <w:rPr>
              <w:rFonts w:hint="eastAsia"/>
            </w:rPr>
            <w:fldChar w:fldCharType="begin"/>
          </w:r>
          <w:r>
            <w:rPr>
              <w:rFonts w:hint="eastAsia"/>
            </w:rPr>
            <w:instrText xml:space="preserve"> </w:instrText>
          </w:r>
          <w:r>
            <w:instrText xml:space="preserve">PAGEREF _Toc228047469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B834A35">
          <w:pPr>
            <w:pStyle w:val="8"/>
            <w:rPr>
              <w:rFonts w:hint="eastAsia" w:asciiTheme="minorHAnsi" w:hAnsiTheme="minorHAnsi" w:eastAsiaTheme="minorEastAsia"/>
              <w:sz w:val="22"/>
              <w:szCs w:val="24"/>
              <w14:ligatures w14:val="standardContextual"/>
            </w:rPr>
          </w:pPr>
          <w:r>
            <w:fldChar w:fldCharType="begin"/>
          </w:r>
          <w:r>
            <w:instrText xml:space="preserve"> HYPERLINK \l "_Toc228047470" </w:instrText>
          </w:r>
          <w:r>
            <w:fldChar w:fldCharType="separate"/>
          </w:r>
          <w:r>
            <w:rPr>
              <w:rStyle w:val="19"/>
              <w:rFonts w:hint="eastAsia"/>
            </w:rPr>
            <w:t>3.3.3 AI 任务拆解与总结润色机制</w:t>
          </w:r>
          <w:r>
            <w:rPr>
              <w:rFonts w:hint="eastAsia"/>
            </w:rPr>
            <w:tab/>
          </w:r>
          <w:r>
            <w:rPr>
              <w:rFonts w:hint="eastAsia"/>
            </w:rPr>
            <w:fldChar w:fldCharType="begin"/>
          </w:r>
          <w:r>
            <w:rPr>
              <w:rFonts w:hint="eastAsia"/>
            </w:rPr>
            <w:instrText xml:space="preserve"> </w:instrText>
          </w:r>
          <w:r>
            <w:instrText xml:space="preserve">PAGEREF _Toc228047470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6C28575">
          <w:pPr>
            <w:pStyle w:val="8"/>
            <w:rPr>
              <w:rFonts w:hint="eastAsia" w:asciiTheme="minorHAnsi" w:hAnsiTheme="minorHAnsi" w:eastAsiaTheme="minorEastAsia"/>
              <w:sz w:val="22"/>
              <w:szCs w:val="24"/>
              <w14:ligatures w14:val="standardContextual"/>
            </w:rPr>
          </w:pPr>
          <w:r>
            <w:fldChar w:fldCharType="begin"/>
          </w:r>
          <w:r>
            <w:instrText xml:space="preserve"> HYPERLINK \l "_Toc228047471" </w:instrText>
          </w:r>
          <w:r>
            <w:fldChar w:fldCharType="separate"/>
          </w:r>
          <w:r>
            <w:rPr>
              <w:rStyle w:val="19"/>
              <w:rFonts w:hint="eastAsia"/>
            </w:rPr>
            <w:t>3.3.4 轻量化与可持续使用设计</w:t>
          </w:r>
          <w:r>
            <w:rPr>
              <w:rFonts w:hint="eastAsia"/>
            </w:rPr>
            <w:tab/>
          </w:r>
          <w:r>
            <w:rPr>
              <w:rFonts w:hint="eastAsia"/>
            </w:rPr>
            <w:fldChar w:fldCharType="begin"/>
          </w:r>
          <w:r>
            <w:rPr>
              <w:rFonts w:hint="eastAsia"/>
            </w:rPr>
            <w:instrText xml:space="preserve"> </w:instrText>
          </w:r>
          <w:r>
            <w:instrText xml:space="preserve">PAGEREF _Toc228047471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3F86A7CE">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"_Toc228047472" </w:instrText>
          </w:r>
          <w:r>
            <w:fldChar w:fldCharType="separate"/>
          </w:r>
          <w:r>
            <w:rPr>
              <w:rStyle w:val="19"/>
              <w:rFonts w:hint="eastAsia"/>
            </w:rPr>
            <w:t>第四章 测试报告</w:t>
          </w:r>
          <w:r>
            <w:rPr>
              <w:rFonts w:hint="eastAsia"/>
            </w:rPr>
            <w:tab/>
          </w:r>
          <w:r>
            <w:rPr>
              <w:rFonts w:hint="eastAsia"/>
            </w:rPr>
            <w:fldChar w:fldCharType="begin"/>
          </w:r>
          <w:r>
            <w:rPr>
              <w:rFonts w:hint="eastAsia"/>
            </w:rPr>
            <w:instrText xml:space="preserve"> </w:instrText>
          </w:r>
          <w:r>
            <w:instrText xml:space="preserve">PAGEREF _Toc228047472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2BE05C8F">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"_Toc228047473" </w:instrText>
          </w:r>
          <w:r>
            <w:fldChar w:fldCharType="separate"/>
          </w:r>
          <w:r>
            <w:rPr>
              <w:rStyle w:val="19"/>
              <w:rFonts w:hint="eastAsia"/>
            </w:rPr>
            <w:t>4.1 测试目标与测试环境</w:t>
          </w:r>
          <w:r>
            <w:rPr>
              <w:rFonts w:hint="eastAsia"/>
            </w:rPr>
            <w:tab/>
          </w:r>
          <w:r>
            <w:rPr>
              <w:rFonts w:hint="eastAsia"/>
            </w:rPr>
            <w:fldChar w:fldCharType="begin"/>
          </w:r>
          <w:r>
            <w:rPr>
              <w:rFonts w:hint="eastAsia"/>
            </w:rPr>
            <w:instrText xml:space="preserve"> </w:instrText>
          </w:r>
          <w:r>
            <w:instrText xml:space="preserve">PAGEREF _Toc228047473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594BA1CE">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"_Toc228047474" </w:instrText>
          </w:r>
          <w:r>
            <w:fldChar w:fldCharType="separate"/>
          </w:r>
          <w:r>
            <w:rPr>
              <w:rStyle w:val="19"/>
              <w:rFonts w:hint="eastAsia"/>
            </w:rPr>
            <w:t>4.2 主要功能测试</w:t>
          </w:r>
          <w:r>
            <w:rPr>
              <w:rFonts w:hint="eastAsia"/>
            </w:rPr>
            <w:tab/>
          </w:r>
          <w:r>
            <w:rPr>
              <w:rFonts w:hint="eastAsia"/>
            </w:rPr>
            <w:fldChar w:fldCharType="begin"/>
          </w:r>
          <w:r>
            <w:rPr>
              <w:rFonts w:hint="eastAsia"/>
            </w:rPr>
            <w:instrText xml:space="preserve"> </w:instrText>
          </w:r>
          <w:r>
            <w:instrText xml:space="preserve">PAGEREF _Toc228047474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458B3D18">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"_Toc228047475" </w:instrText>
          </w:r>
          <w:r>
            <w:fldChar w:fldCharType="separate"/>
          </w:r>
          <w:r>
            <w:rPr>
              <w:rStyle w:val="19"/>
              <w:rFonts w:hint="eastAsia"/>
            </w:rPr>
            <w:t>4.3 关键问题与修正情况</w:t>
          </w:r>
          <w:r>
            <w:rPr>
              <w:rFonts w:hint="eastAsia"/>
            </w:rPr>
            <w:tab/>
          </w:r>
          <w:r>
            <w:rPr>
              <w:rFonts w:hint="eastAsia"/>
            </w:rPr>
            <w:fldChar w:fldCharType="begin"/>
          </w:r>
          <w:r>
            <w:rPr>
              <w:rFonts w:hint="eastAsia"/>
            </w:rPr>
            <w:instrText xml:space="preserve"> </w:instrText>
          </w:r>
          <w:r>
            <w:instrText xml:space="preserve">PAGEREF _Toc228047475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9B392B8">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"_Toc228047476" </w:instrText>
          </w:r>
          <w:r>
            <w:fldChar w:fldCharType="separate"/>
          </w:r>
          <w:r>
            <w:rPr>
              <w:rStyle w:val="19"/>
              <w:rFonts w:hint="eastAsia"/>
            </w:rPr>
            <w:t>4.4 技术指标分析</w:t>
          </w:r>
          <w:r>
            <w:rPr>
              <w:rFonts w:hint="eastAsia"/>
            </w:rPr>
            <w:tab/>
          </w:r>
          <w:r>
            <w:rPr>
              <w:rFonts w:hint="eastAsia"/>
            </w:rPr>
            <w:fldChar w:fldCharType="begin"/>
          </w:r>
          <w:r>
            <w:rPr>
              <w:rFonts w:hint="eastAsia"/>
            </w:rPr>
            <w:instrText xml:space="preserve"> </w:instrText>
          </w:r>
          <w:r>
            <w:instrText xml:space="preserve">PAGEREF _Toc228047476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49105DE2">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"_Toc228047477" </w:instrText>
          </w:r>
          <w:r>
            <w:fldChar w:fldCharType="separate"/>
          </w:r>
          <w:r>
            <w:rPr>
              <w:rStyle w:val="19"/>
              <w:rFonts w:hint="eastAsia"/>
            </w:rPr>
            <w:t>第五章 安装及使用</w:t>
          </w:r>
          <w:r>
            <w:rPr>
              <w:rFonts w:hint="eastAsia"/>
            </w:rPr>
            <w:tab/>
          </w:r>
          <w:r>
            <w:rPr>
              <w:rFonts w:hint="eastAsia"/>
            </w:rPr>
            <w:fldChar w:fldCharType="begin"/>
          </w:r>
          <w:r>
            <w:rPr>
              <w:rFonts w:hint="eastAsia"/>
            </w:rPr>
            <w:instrText xml:space="preserve"> </w:instrText>
          </w:r>
          <w:r>
            <w:instrText xml:space="preserve">PAGEREF _Toc228047477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13EE740E">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"_Toc228047478" </w:instrText>
          </w:r>
          <w:r>
            <w:fldChar w:fldCharType="separate"/>
          </w:r>
          <w:r>
            <w:rPr>
              <w:rStyle w:val="19"/>
              <w:rFonts w:hint="eastAsia"/>
            </w:rPr>
            <w:t>5.1 运行与安装环境</w:t>
          </w:r>
          <w:r>
            <w:rPr>
              <w:rFonts w:hint="eastAsia"/>
            </w:rPr>
            <w:tab/>
          </w:r>
          <w:r>
            <w:rPr>
              <w:rFonts w:hint="eastAsia"/>
            </w:rPr>
            <w:fldChar w:fldCharType="begin"/>
          </w:r>
          <w:r>
            <w:rPr>
              <w:rFonts w:hint="eastAsia"/>
            </w:rPr>
            <w:instrText xml:space="preserve"> </w:instrText>
          </w:r>
          <w:r>
            <w:instrText xml:space="preserve">PAGEREF _Toc228047478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DE70578">
          <w:pPr>
            <w:pStyle w:val="13"/>
            <w:rPr>
              <w:rFonts w:hint="eastAsia" w:asciiTheme="minorHAnsi" w:hAnsiTheme="minorHAnsi" w:eastAsiaTheme="minorEastAsia"/>
              <w:sz w:val="22"/>
              <w:szCs w:val="24"/>
              <w14:ligatures w14:val="standardContextual"/>
            </w:rPr>
          </w:pPr>
          <w:r>
            <w:fldChar w:fldCharType="begin"/>
          </w:r>
          <w:r>
            <w:instrText xml:space="preserve"> HYPERLINK \l "_Toc228047479" </w:instrText>
          </w:r>
          <w:r>
            <w:fldChar w:fldCharType="separate"/>
          </w:r>
          <w:r>
            <w:rPr>
              <w:rStyle w:val="19"/>
              <w:rFonts w:hint="eastAsia"/>
            </w:rPr>
            <w:t>5.2 系统安装部署</w:t>
          </w:r>
          <w:r>
            <w:rPr>
              <w:rFonts w:hint="eastAsia"/>
            </w:rPr>
            <w:tab/>
          </w:r>
          <w:r>
            <w:rPr>
              <w:rFonts w:hint="eastAsia"/>
            </w:rPr>
            <w:fldChar w:fldCharType="begin"/>
          </w:r>
          <w:r>
            <w:rPr>
              <w:rFonts w:hint="eastAsia"/>
            </w:rPr>
            <w:instrText xml:space="preserve"> </w:instrText>
          </w:r>
          <w:r>
            <w:instrText xml:space="preserve">PAGEREF _Toc228047479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62C991E7">
          <w:pPr>
            <w:pStyle w:val="8"/>
            <w:rPr>
              <w:rFonts w:hint="eastAsia" w:asciiTheme="minorHAnsi" w:hAnsiTheme="minorHAnsi" w:eastAsiaTheme="minorEastAsia"/>
              <w:sz w:val="22"/>
              <w:szCs w:val="24"/>
              <w14:ligatures w14:val="standardContextual"/>
            </w:rPr>
          </w:pPr>
          <w:r>
            <w:fldChar w:fldCharType="begin"/>
          </w:r>
          <w:r>
            <w:instrText xml:space="preserve"> HYPERLINK \l "_Toc228047480" </w:instrText>
          </w:r>
          <w:r>
            <w:fldChar w:fldCharType="separate"/>
          </w:r>
          <w:r>
            <w:rPr>
              <w:rStyle w:val="19"/>
              <w:rFonts w:hint="eastAsia"/>
            </w:rPr>
            <w:t>5.2.1 容器化部署方式</w:t>
          </w:r>
          <w:r>
            <w:rPr>
              <w:rFonts w:hint="eastAsia"/>
            </w:rPr>
            <w:tab/>
          </w:r>
          <w:r>
            <w:rPr>
              <w:rFonts w:hint="eastAsia"/>
            </w:rPr>
            <w:fldChar w:fldCharType="begin"/>
          </w:r>
          <w:r>
            <w:rPr>
              <w:rFonts w:hint="eastAsia"/>
            </w:rPr>
            <w:instrText xml:space="preserve"> </w:instrText>
          </w:r>
          <w:r>
            <w:instrText xml:space="preserve">PAGEREF _Toc228047480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69EF256E">
          <w:pPr>
            <w:pStyle w:val="8"/>
            <w:rPr>
              <w:rFonts w:hint="eastAsia" w:asciiTheme="minorHAnsi" w:hAnsiTheme="minorHAnsi" w:eastAsiaTheme="minorEastAsia"/>
              <w:sz w:val="22"/>
              <w:szCs w:val="24"/>
              <w14:ligatures w14:val="standardContextual"/>
            </w:rPr>
          </w:pPr>
          <w:r>
            <w:fldChar w:fldCharType="begin"/>
          </w:r>
          <w:r>
            <w:instrText xml:space="preserve"> HYPERLINK \l "_Toc228047481" </w:instrText>
          </w:r>
          <w:r>
            <w:fldChar w:fldCharType="separate"/>
          </w:r>
          <w:r>
            <w:rPr>
              <w:rStyle w:val="19"/>
              <w:rFonts w:hint="eastAsia"/>
            </w:rPr>
            <w:t>5.2.2 本地调试方式</w:t>
          </w:r>
          <w:r>
            <w:rPr>
              <w:rFonts w:hint="eastAsia"/>
            </w:rPr>
            <w:tab/>
          </w:r>
          <w:r>
            <w:rPr>
              <w:rFonts w:hint="eastAsia"/>
            </w:rPr>
            <w:fldChar w:fldCharType="begin"/>
          </w:r>
          <w:r>
            <w:rPr>
              <w:rFonts w:hint="eastAsia"/>
            </w:rPr>
            <w:instrText xml:space="preserve"> </w:instrText>
          </w:r>
          <w:r>
            <w:instrText xml:space="preserve">PAGEREF _Toc228047481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167BD6FD">
          <w:pPr>
            <w:pStyle w:val="13"/>
            <w:rPr>
              <w:rFonts w:hint="eastAsia" w:asciiTheme="minorHAnsi" w:hAnsiTheme="minorHAnsi" w:eastAsiaTheme="minorEastAsia"/>
              <w:sz w:val="22"/>
              <w:szCs w:val="24"/>
              <w14:ligatures w14:val="standardContextual"/>
            </w:rPr>
          </w:pPr>
          <w:r>
            <w:fldChar w:fldCharType="begin"/>
          </w:r>
          <w:r>
            <w:instrText xml:space="preserve"> HYPERLINK \l "_Toc228047482" </w:instrText>
          </w:r>
          <w:r>
            <w:fldChar w:fldCharType="separate"/>
          </w:r>
          <w:r>
            <w:rPr>
              <w:rStyle w:val="19"/>
              <w:rFonts w:hint="eastAsia"/>
            </w:rPr>
            <w:t>5.3 典型使用流程</w:t>
          </w:r>
          <w:r>
            <w:rPr>
              <w:rFonts w:hint="eastAsia"/>
            </w:rPr>
            <w:tab/>
          </w:r>
          <w:r>
            <w:rPr>
              <w:rFonts w:hint="eastAsia"/>
            </w:rPr>
            <w:fldChar w:fldCharType="begin"/>
          </w:r>
          <w:r>
            <w:rPr>
              <w:rFonts w:hint="eastAsia"/>
            </w:rPr>
            <w:instrText xml:space="preserve"> </w:instrText>
          </w:r>
          <w:r>
            <w:instrText xml:space="preserve">PAGEREF _Toc228047482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27F35C36">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"_Toc228047483" </w:instrText>
          </w:r>
          <w:r>
            <w:fldChar w:fldCharType="separate"/>
          </w:r>
          <w:r>
            <w:rPr>
              <w:rStyle w:val="19"/>
              <w:rFonts w:hint="eastAsia"/>
            </w:rPr>
            <w:t>第六章 项目总结</w:t>
          </w:r>
          <w:r>
            <w:rPr>
              <w:rFonts w:hint="eastAsia"/>
            </w:rPr>
            <w:tab/>
          </w:r>
          <w:r>
            <w:rPr>
              <w:rFonts w:hint="eastAsia"/>
            </w:rPr>
            <w:fldChar w:fldCharType="begin"/>
          </w:r>
          <w:r>
            <w:rPr>
              <w:rFonts w:hint="eastAsia"/>
            </w:rPr>
            <w:instrText xml:space="preserve"> </w:instrText>
          </w:r>
          <w:r>
            <w:instrText xml:space="preserve">PAGEREF _Toc228047483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E255537">
          <w:pPr>
            <w:pStyle w:val="13"/>
            <w:rPr>
              <w:rFonts w:hint="eastAsia" w:asciiTheme="minorHAnsi" w:hAnsiTheme="minorHAnsi" w:eastAsiaTheme="minorEastAsia"/>
              <w:sz w:val="22"/>
              <w:szCs w:val="24"/>
              <w14:ligatures w14:val="standardContextual"/>
            </w:rPr>
          </w:pPr>
          <w:r>
            <w:fldChar w:fldCharType="begin"/>
          </w:r>
          <w:r>
            <w:instrText xml:space="preserve"> HYPERLINK \l "_Toc228047484" </w:instrText>
          </w:r>
          <w:r>
            <w:fldChar w:fldCharType="separate"/>
          </w:r>
          <w:r>
            <w:rPr>
              <w:rStyle w:val="19"/>
              <w:rFonts w:hint="eastAsia"/>
            </w:rPr>
            <w:t>6.1 项目实施过程总结</w:t>
          </w:r>
          <w:r>
            <w:rPr>
              <w:rFonts w:hint="eastAsia"/>
            </w:rPr>
            <w:tab/>
          </w:r>
          <w:r>
            <w:rPr>
              <w:rFonts w:hint="eastAsia"/>
            </w:rPr>
            <w:fldChar w:fldCharType="begin"/>
          </w:r>
          <w:r>
            <w:rPr>
              <w:rFonts w:hint="eastAsia"/>
            </w:rPr>
            <w:instrText xml:space="preserve"> </w:instrText>
          </w:r>
          <w:r>
            <w:instrText xml:space="preserve">PAGEREF _Toc228047484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942F167">
          <w:pPr>
            <w:pStyle w:val="13"/>
            <w:rPr>
              <w:rFonts w:hint="eastAsia" w:asciiTheme="minorHAnsi" w:hAnsiTheme="minorHAnsi" w:eastAsiaTheme="minorEastAsia"/>
              <w:sz w:val="22"/>
              <w:szCs w:val="24"/>
              <w14:ligatures w14:val="standardContextual"/>
            </w:rPr>
          </w:pPr>
          <w:r>
            <w:fldChar w:fldCharType="begin"/>
          </w:r>
          <w:r>
            <w:instrText xml:space="preserve"> HYPERLINK \l "_Toc228047485" </w:instrText>
          </w:r>
          <w:r>
            <w:fldChar w:fldCharType="separate"/>
          </w:r>
          <w:r>
            <w:rPr>
              <w:rStyle w:val="19"/>
              <w:rFonts w:hint="eastAsia"/>
            </w:rPr>
            <w:t>6.2 关键问题与解决思路</w:t>
          </w:r>
          <w:r>
            <w:rPr>
              <w:rFonts w:hint="eastAsia"/>
            </w:rPr>
            <w:tab/>
          </w:r>
          <w:r>
            <w:rPr>
              <w:rFonts w:hint="eastAsia"/>
            </w:rPr>
            <w:fldChar w:fldCharType="begin"/>
          </w:r>
          <w:r>
            <w:rPr>
              <w:rFonts w:hint="eastAsia"/>
            </w:rPr>
            <w:instrText xml:space="preserve"> </w:instrText>
          </w:r>
          <w:r>
            <w:instrText xml:space="preserve">PAGEREF _Toc228047485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5833CEC3">
          <w:pPr>
            <w:pStyle w:val="13"/>
            <w:rPr>
              <w:rFonts w:hint="eastAsia" w:asciiTheme="minorHAnsi" w:hAnsiTheme="minorHAnsi" w:eastAsiaTheme="minorEastAsia"/>
              <w:sz w:val="22"/>
              <w:szCs w:val="24"/>
              <w14:ligatures w14:val="standardContextual"/>
            </w:rPr>
          </w:pPr>
          <w:r>
            <w:fldChar w:fldCharType="begin"/>
          </w:r>
          <w:r>
            <w:instrText xml:space="preserve"> HYPERLINK \l "_Toc228047486" </w:instrText>
          </w:r>
          <w:r>
            <w:fldChar w:fldCharType="separate"/>
          </w:r>
          <w:r>
            <w:rPr>
              <w:rStyle w:val="19"/>
              <w:rFonts w:hint="eastAsia"/>
            </w:rPr>
            <w:t>6.3 团队协作与能力提升</w:t>
          </w:r>
          <w:r>
            <w:rPr>
              <w:rFonts w:hint="eastAsia"/>
            </w:rPr>
            <w:tab/>
          </w:r>
          <w:r>
            <w:rPr>
              <w:rFonts w:hint="eastAsia"/>
            </w:rPr>
            <w:fldChar w:fldCharType="begin"/>
          </w:r>
          <w:r>
            <w:rPr>
              <w:rFonts w:hint="eastAsia"/>
            </w:rPr>
            <w:instrText xml:space="preserve"> </w:instrText>
          </w:r>
          <w:r>
            <w:instrText xml:space="preserve">PAGEREF _Toc228047486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56900094">
          <w:pPr>
            <w:pStyle w:val="13"/>
            <w:rPr>
              <w:rFonts w:hint="eastAsia" w:asciiTheme="minorHAnsi" w:hAnsiTheme="minorHAnsi" w:eastAsiaTheme="minorEastAsia"/>
              <w:sz w:val="22"/>
              <w:szCs w:val="24"/>
              <w14:ligatures w14:val="standardContextual"/>
            </w:rPr>
          </w:pPr>
          <w:r>
            <w:fldChar w:fldCharType="begin"/>
          </w:r>
          <w:r>
            <w:instrText xml:space="preserve"> HYPERLINK \l "_Toc228047487" </w:instrText>
          </w:r>
          <w:r>
            <w:fldChar w:fldCharType="separate"/>
          </w:r>
          <w:r>
            <w:rPr>
              <w:rStyle w:val="19"/>
              <w:rFonts w:hint="eastAsia"/>
            </w:rPr>
            <w:t>6.4 后续升级与应用前景</w:t>
          </w:r>
          <w:r>
            <w:rPr>
              <w:rFonts w:hint="eastAsia"/>
            </w:rPr>
            <w:tab/>
          </w:r>
          <w:r>
            <w:rPr>
              <w:rFonts w:hint="eastAsia"/>
            </w:rPr>
            <w:fldChar w:fldCharType="begin"/>
          </w:r>
          <w:r>
            <w:rPr>
              <w:rFonts w:hint="eastAsia"/>
            </w:rPr>
            <w:instrText xml:space="preserve"> </w:instrText>
          </w:r>
          <w:r>
            <w:instrText xml:space="preserve">PAGEREF _Toc228047487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6D7323A0">
          <w:pPr>
            <w:pStyle w:val="12"/>
            <w:rPr>
              <w:rFonts w:hint="eastAsia" w:asciiTheme="minorHAnsi" w:hAnsiTheme="minorHAnsi" w:eastAsiaTheme="minorEastAsia"/>
              <w:b w:val="0"/>
              <w:sz w:val="22"/>
              <w:szCs w:val="24"/>
              <w14:ligatures w14:val="standardContextual"/>
            </w:rPr>
          </w:pPr>
          <w:r>
            <w:fldChar w:fldCharType="begin"/>
          </w:r>
          <w:r>
            <w:instrText xml:space="preserve"> HYPERLINK \l "_Toc228047488" </w:instrText>
          </w:r>
          <w:r>
            <w:fldChar w:fldCharType="separate"/>
          </w:r>
          <w:r>
            <w:rPr>
              <w:rStyle w:val="19"/>
              <w:rFonts w:hint="eastAsia"/>
            </w:rPr>
            <w:t>参考文献</w:t>
          </w:r>
          <w:r>
            <w:rPr>
              <w:rFonts w:hint="eastAsia"/>
            </w:rPr>
            <w:tab/>
          </w:r>
          <w:r>
            <w:rPr>
              <w:rFonts w:hint="eastAsia"/>
            </w:rPr>
            <w:fldChar w:fldCharType="begin"/>
          </w:r>
          <w:r>
            <w:rPr>
              <w:rFonts w:hint="eastAsia"/>
            </w:rPr>
            <w:instrText xml:space="preserve"> </w:instrText>
          </w:r>
          <w:r>
            <w:instrText xml:space="preserve">PAGEREF _Toc228047488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3D17A9ED">
          <w:pPr>
            <w:pStyle w:val="12"/>
          </w:pPr>
          <w:r>
            <w:fldChar w:fldCharType="end"/>
          </w:r>
        </w:p>
      </w:sdtContent>
    </w:sdt>
    <w:p w14:paraId="1B8DF29C">
      <w:pPr>
        <w:widowControl/>
        <w:ind w:firstLine="0" w:firstLineChars="0"/>
      </w:pPr>
      <w:r>
        <w:br w:type="page"/>
      </w:r>
    </w:p>
    <w:p w14:paraId="0254C4FA">
      <w:pPr>
        <w:pStyle w:val="2"/>
      </w:pPr>
      <w:bookmarkStart w:id="0" w:name="_Toc228047447"/>
      <w:r>
        <w:rPr>
          <w:rFonts w:hint="eastAsia"/>
        </w:rPr>
        <w:t>绪论</w:t>
      </w:r>
      <w:bookmarkEnd w:id="0"/>
    </w:p>
    <w:p w14:paraId="6FE107A4">
      <w:pPr>
        <w:ind w:firstLine="420"/>
        <w:rPr>
          <w:lang w:val="zh-CN"/>
        </w:rPr>
      </w:pPr>
      <w:r>
        <w:t>随着大学生在学习规划、竞赛推进和个人成长管理中的任务日益增多，如何将长期目标有效拆解并形成持续执行闭环，成为一个具有现实意义的问题。本作品“智径——基于大模型的智能化大学生成长目标管理”面向大学生长期目标管理场景，围绕“目标设定—阶段拆解—任务执行—数据反馈—周复盘—AI 辅助”构建轻量级学习与项目管理系统，旨在帮助用户更高效地进行学习规划、任务推进与阶段复盘。本文档按照需求分析、概要设计、详细设计、测试报告、安装及使用、项目总结的结构，对作品的设计思路、实现方式和应用效果进行简要说明。</w:t>
      </w:r>
    </w:p>
    <w:p w14:paraId="3175F103">
      <w:pPr>
        <w:pStyle w:val="2"/>
      </w:pPr>
      <w:bookmarkStart w:id="1" w:name="_Toc228047448"/>
      <w:r>
        <w:rPr>
          <w:rFonts w:hint="eastAsia"/>
        </w:rPr>
        <w:t>第一章 需求分析</w:t>
      </w:r>
      <w:bookmarkEnd w:id="1"/>
    </w:p>
    <w:p w14:paraId="1BA9FF77">
      <w:pPr>
        <w:pStyle w:val="3"/>
      </w:pPr>
      <w:bookmarkStart w:id="2" w:name="_Toc228047449"/>
      <w:r>
        <w:t>1.1 开发背景与问题提出</w:t>
      </w:r>
      <w:bookmarkEnd w:id="2"/>
    </w:p>
    <w:p w14:paraId="119DE5DC">
      <w:pPr>
        <w:ind w:firstLine="420"/>
        <w:rPr>
          <w:b/>
          <w:bCs/>
        </w:rPr>
      </w:pPr>
      <w:r>
        <w:t>在大学生学习成长与项目实践过程中，常见的问题包括长期目标难以拆解、课程与竞赛任务分散、过程反馈不足以及周度复盘难以持续。现有通用效率工具多侧重日常待办记录，对“长期目标—阶段拆解—执行跟踪—周期复盘”的连续管理支持有限。尤其在竞赛开发、课程项目、考试准备和个人成长规划等场景下，用户不仅需要记录任务，更需要将长期目标逐步转化为可执行、可跟踪、可复盘的阶段性计划。因此，本作品拟开发一套面向大学生成长路径的轻量级学习与项目管理系统。</w:t>
      </w:r>
    </w:p>
    <w:p w14:paraId="7EB396D3">
      <w:pPr>
        <w:pStyle w:val="3"/>
      </w:pPr>
      <w:bookmarkStart w:id="3" w:name="_Toc228047450"/>
      <w:r>
        <w:t>1.2 目标用户与使用场景</w:t>
      </w:r>
      <w:bookmarkEnd w:id="3"/>
    </w:p>
    <w:p w14:paraId="48FE0799">
      <w:pPr>
        <w:ind w:firstLine="420"/>
        <w:rPr>
          <w:b/>
          <w:bCs/>
        </w:rPr>
      </w:pPr>
      <w:r>
        <w:t>本作品主要面向具有学习规划、竞赛开发、考试准备、自我提升等需求的大学生用户。系统适用于课程项目推进、竞赛任务拆解、自主学习规划与周度复盘等典型场景。</w:t>
      </w:r>
    </w:p>
    <w:p w14:paraId="1282074F">
      <w:pPr>
        <w:pStyle w:val="3"/>
      </w:pPr>
      <w:bookmarkStart w:id="4" w:name="_Toc228047451"/>
      <w:r>
        <w:t>1.3 核心需求与功能定位</w:t>
      </w:r>
      <w:bookmarkEnd w:id="4"/>
    </w:p>
    <w:p w14:paraId="7E6D1C3C">
      <w:pPr>
        <w:ind w:firstLine="420"/>
        <w:rPr>
          <w:b/>
          <w:bCs/>
        </w:rPr>
      </w:pPr>
      <w:r>
        <w:t>本作品定位为一套面向大学生成长路径的轻量级学习与项目管理系统，围绕“目标设定—阶段拆解—任务执行—数据反馈—周复盘—AI 辅助”构建持续使用闭环，帮助大学生更高效地进行学习规划、竞赛推进与个人成长管理。系统支持用户以“项目—阶段—任务”的方式组织目标，通过数据仪表盘展示进行中项目、任务完成趋势和项目排行等统计信息，并支持按周生成总结与计划，帮助用户形成持续反馈闭环。在人工智能方面，系统接入大模型服务，用于任务拆解与周总结润色，生成结果需经用户确认后再使用，以提升规划效率并降低误用风险。</w:t>
      </w:r>
    </w:p>
    <w:p w14:paraId="5906C225">
      <w:pPr>
        <w:pStyle w:val="3"/>
      </w:pPr>
      <w:bookmarkStart w:id="5" w:name="_Toc228047452"/>
      <w:r>
        <w:t>1.4 竞品分析与差异化</w:t>
      </w:r>
      <w:bookmarkEnd w:id="5"/>
    </w:p>
    <w:p w14:paraId="7352F7A1">
      <w:pPr>
        <w:ind w:firstLine="420"/>
      </w:pPr>
      <w:r>
        <w:t>为明确本作品的定位与差异化价值，本文选取滴答清单、Notion 和 Trello 作为代表性竞品进行比较。三者分别代表个人待办与时间管理工具、一体化知识与项目工作空间以及看板式项目推进工具，能够覆盖本作品潜在替代方案的主要类型。相比之下，本作品聚焦大学生在学习规划、竞赛推进和个人成长中的长期目标管理需求，</w:t>
      </w:r>
      <w:r>
        <w:rPr>
          <w:rFonts w:hint="eastAsia"/>
        </w:rPr>
        <w:t>围绕项目管理、阶段拆解、任务执行、数据仪表盘、周总结与 AI 辅助等模块</w:t>
      </w:r>
      <w:r>
        <w:t>构建“规划—执行—反馈—复盘”的持续闭环，更强调大学生场景适配、轻量化使用和 AI 辅助支持。</w:t>
      </w:r>
    </w:p>
    <w:tbl>
      <w:tblPr>
        <w:tblStyle w:val="17"/>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3827"/>
        <w:gridCol w:w="3062"/>
      </w:tblGrid>
      <w:tr w14:paraId="45F486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auto" w:sz="12" w:space="0"/>
              <w:bottom w:val="single" w:color="auto" w:sz="6" w:space="0"/>
            </w:tcBorders>
            <w:vAlign w:val="center"/>
          </w:tcPr>
          <w:p w14:paraId="3CE4DAB1">
            <w:pPr>
              <w:spacing w:line="240" w:lineRule="auto"/>
              <w:ind w:firstLine="0" w:firstLineChars="0"/>
              <w:jc w:val="center"/>
            </w:pPr>
            <w:r>
              <w:rPr>
                <w:rFonts w:hint="eastAsia"/>
              </w:rPr>
              <w:t>产品名称</w:t>
            </w:r>
          </w:p>
        </w:tc>
        <w:tc>
          <w:tcPr>
            <w:tcW w:w="3827" w:type="dxa"/>
            <w:tcBorders>
              <w:top w:val="single" w:color="auto" w:sz="12" w:space="0"/>
              <w:bottom w:val="single" w:color="auto" w:sz="6" w:space="0"/>
            </w:tcBorders>
            <w:vAlign w:val="center"/>
          </w:tcPr>
          <w:p w14:paraId="32A681F5">
            <w:pPr>
              <w:spacing w:line="240" w:lineRule="auto"/>
              <w:ind w:firstLine="0" w:firstLineChars="0"/>
              <w:jc w:val="center"/>
            </w:pPr>
            <w:r>
              <w:t>产品特点</w:t>
            </w:r>
          </w:p>
        </w:tc>
        <w:tc>
          <w:tcPr>
            <w:tcW w:w="3062" w:type="dxa"/>
            <w:tcBorders>
              <w:top w:val="single" w:color="auto" w:sz="12" w:space="0"/>
              <w:bottom w:val="single" w:color="auto" w:sz="6" w:space="0"/>
            </w:tcBorders>
            <w:vAlign w:val="center"/>
          </w:tcPr>
          <w:p w14:paraId="38D45CAF">
            <w:pPr>
              <w:spacing w:line="240" w:lineRule="auto"/>
              <w:ind w:firstLine="0" w:firstLineChars="0"/>
              <w:jc w:val="center"/>
            </w:pPr>
            <w:r>
              <w:t>与本作品的主要差异</w:t>
            </w:r>
          </w:p>
        </w:tc>
      </w:tr>
      <w:tr w14:paraId="38066C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3" w:type="dxa"/>
            <w:tcBorders>
              <w:top w:val="single" w:color="auto" w:sz="6" w:space="0"/>
            </w:tcBorders>
            <w:vAlign w:val="center"/>
          </w:tcPr>
          <w:p w14:paraId="50E28A81">
            <w:pPr>
              <w:spacing w:line="240" w:lineRule="auto"/>
              <w:ind w:firstLine="0" w:firstLineChars="0"/>
              <w:jc w:val="center"/>
            </w:pPr>
            <w:r>
              <w:t>滴答清单</w:t>
            </w:r>
          </w:p>
        </w:tc>
        <w:tc>
          <w:tcPr>
            <w:tcW w:w="3827" w:type="dxa"/>
            <w:tcBorders>
              <w:top w:val="single" w:color="auto" w:sz="6" w:space="0"/>
            </w:tcBorders>
            <w:vAlign w:val="center"/>
          </w:tcPr>
          <w:p w14:paraId="1DE86263">
            <w:pPr>
              <w:spacing w:line="240" w:lineRule="auto"/>
              <w:ind w:firstLine="0" w:firstLineChars="0"/>
              <w:jc w:val="center"/>
            </w:pPr>
            <w:r>
              <w:t>以待办清单、日历、番茄钟、习惯追踪和统计功能为主，偏向个人任务执行与时间管理。</w:t>
            </w:r>
          </w:p>
        </w:tc>
        <w:tc>
          <w:tcPr>
            <w:tcW w:w="3062" w:type="dxa"/>
            <w:tcBorders>
              <w:top w:val="single" w:color="auto" w:sz="6" w:space="0"/>
            </w:tcBorders>
            <w:vAlign w:val="center"/>
          </w:tcPr>
          <w:p w14:paraId="77133C8A">
            <w:pPr>
              <w:spacing w:line="240" w:lineRule="auto"/>
              <w:ind w:firstLine="0" w:firstLineChars="0"/>
              <w:jc w:val="center"/>
            </w:pPr>
            <w:r>
              <w:t>更强调短期任务与时间安排；本作品更强调围绕长期目标进行项目拆解、阶段推进、数据反馈和周复盘。</w:t>
            </w:r>
          </w:p>
        </w:tc>
      </w:tr>
      <w:tr w14:paraId="31069E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3" w:type="dxa"/>
            <w:vAlign w:val="center"/>
          </w:tcPr>
          <w:p w14:paraId="69795F0B">
            <w:pPr>
              <w:spacing w:line="240" w:lineRule="auto"/>
              <w:ind w:firstLine="0" w:firstLineChars="0"/>
              <w:jc w:val="center"/>
            </w:pPr>
            <w:r>
              <w:t>Notion</w:t>
            </w:r>
          </w:p>
        </w:tc>
        <w:tc>
          <w:tcPr>
            <w:tcW w:w="3827" w:type="dxa"/>
            <w:vAlign w:val="center"/>
          </w:tcPr>
          <w:p w14:paraId="7040089A">
            <w:pPr>
              <w:spacing w:line="240" w:lineRule="auto"/>
              <w:ind w:firstLine="0" w:firstLineChars="0"/>
              <w:jc w:val="center"/>
            </w:pPr>
            <w:r>
              <w:t>支持项目、任务、文档、知识库、数据库、自动化及 AI，灵活度高。</w:t>
            </w:r>
          </w:p>
        </w:tc>
        <w:tc>
          <w:tcPr>
            <w:tcW w:w="3062" w:type="dxa"/>
            <w:vAlign w:val="center"/>
          </w:tcPr>
          <w:p w14:paraId="6396F374">
            <w:pPr>
              <w:spacing w:line="240" w:lineRule="auto"/>
              <w:ind w:firstLine="0" w:firstLineChars="0"/>
              <w:jc w:val="center"/>
            </w:pPr>
            <w:r>
              <w:t>更偏通用型一体化工作空间，配置自由度高但使用门槛较高；本作品更聚焦大学生场景，强调轻量化和开箱即用。</w:t>
            </w:r>
          </w:p>
        </w:tc>
      </w:tr>
      <w:tr w14:paraId="316DD2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3" w:type="dxa"/>
            <w:vAlign w:val="center"/>
          </w:tcPr>
          <w:p w14:paraId="65FD7943">
            <w:pPr>
              <w:spacing w:line="240" w:lineRule="auto"/>
              <w:ind w:firstLine="0" w:firstLineChars="0"/>
              <w:jc w:val="center"/>
            </w:pPr>
            <w:r>
              <w:t>Trello</w:t>
            </w:r>
          </w:p>
        </w:tc>
        <w:tc>
          <w:tcPr>
            <w:tcW w:w="3827" w:type="dxa"/>
            <w:vAlign w:val="center"/>
          </w:tcPr>
          <w:p w14:paraId="4821EAB6">
            <w:pPr>
              <w:spacing w:line="240" w:lineRule="auto"/>
              <w:ind w:firstLine="0" w:firstLineChars="0"/>
              <w:jc w:val="center"/>
            </w:pPr>
            <w:r>
              <w:t>以看板、卡片、列表为核心，强调任务流转和流程可视化。</w:t>
            </w:r>
          </w:p>
        </w:tc>
        <w:tc>
          <w:tcPr>
            <w:tcW w:w="3062" w:type="dxa"/>
            <w:vAlign w:val="center"/>
          </w:tcPr>
          <w:p w14:paraId="58362D1F">
            <w:pPr>
              <w:spacing w:line="240" w:lineRule="auto"/>
              <w:ind w:firstLine="0" w:firstLineChars="0"/>
              <w:jc w:val="center"/>
            </w:pPr>
            <w:r>
              <w:t>更偏项目流程推进与协作管理；本作品更强调个人长期成长管理、周总结与 AI 辅助复盘。</w:t>
            </w:r>
          </w:p>
        </w:tc>
      </w:tr>
    </w:tbl>
    <w:p w14:paraId="148A1649">
      <w:pPr>
        <w:ind w:firstLine="420"/>
      </w:pPr>
      <w:r>
        <w:t>综合来看，现有竞品多聚焦任务管理、信息组织或流程推进中的部分需求，而本作品面向大学生学习与竞赛场景，将项目管理、阶段拆解、任务执行、数据统计、周总结和 AI 辅助规划整合为一个持续使用闭环，具有更强的成长导向和场景针对性。</w:t>
      </w:r>
    </w:p>
    <w:p w14:paraId="20C5C646">
      <w:pPr>
        <w:pStyle w:val="2"/>
      </w:pPr>
      <w:bookmarkStart w:id="6" w:name="_Toc228047453"/>
      <w:r>
        <w:rPr>
          <w:rFonts w:hint="eastAsia"/>
        </w:rPr>
        <w:t>第二章 概要设计</w:t>
      </w:r>
      <w:bookmarkEnd w:id="6"/>
    </w:p>
    <w:p w14:paraId="6514985D">
      <w:pPr>
        <w:pStyle w:val="3"/>
        <w:rPr>
          <w:kern w:val="0"/>
          <w:sz w:val="27"/>
          <w:szCs w:val="27"/>
        </w:rPr>
      </w:pPr>
      <w:bookmarkStart w:id="7" w:name="_Toc228047454"/>
      <w:r>
        <w:t>2.1 系统总体架构设计</w:t>
      </w:r>
      <w:bookmarkEnd w:id="7"/>
    </w:p>
    <w:p w14:paraId="622617F3">
      <w:pPr>
        <w:ind w:firstLine="420"/>
      </w:pPr>
      <w:r>
        <w:t>本系统采用前后端分离架构。前端负责学习与项目管理界面的交互展示，后端负责用户认证、项目管理、里程碑管理、任务管理、数据统计、周总结与 AI 辅助等核心业务处理，底层通过 MySQL 存储业务数据，并接入大模型服务实现任务拆解与周总结润色功能。整体架构层次清晰，能够满足当前学习与项目管理需求，并便于后续功能扩展与维护。</w:t>
      </w:r>
    </w:p>
    <w:p w14:paraId="7764B774">
      <w:pPr>
        <w:ind w:firstLine="420"/>
      </w:pPr>
      <w:r>
        <w:drawing>
          <wp:inline distT="0" distB="0" distL="0" distR="0">
            <wp:extent cx="5278120" cy="5293995"/>
            <wp:effectExtent l="0" t="0" r="0" b="1905"/>
            <wp:docPr id="583667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671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8120" cy="5293995"/>
                    </a:xfrm>
                    <a:prstGeom prst="rect">
                      <a:avLst/>
                    </a:prstGeom>
                    <a:noFill/>
                    <a:ln>
                      <a:noFill/>
                    </a:ln>
                  </pic:spPr>
                </pic:pic>
              </a:graphicData>
            </a:graphic>
          </wp:inline>
        </w:drawing>
      </w:r>
    </w:p>
    <w:p w14:paraId="1A6564B7">
      <w:pPr>
        <w:spacing w:line="240" w:lineRule="auto"/>
        <w:ind w:firstLine="0" w:firstLineChars="0"/>
        <w:jc w:val="center"/>
      </w:pPr>
      <w:r>
        <w:rPr>
          <w:rFonts w:hint="eastAsia"/>
        </w:rPr>
        <w:t>图2-1 系统总体架构图</w:t>
      </w:r>
    </w:p>
    <w:p w14:paraId="293636EB">
      <w:pPr>
        <w:pStyle w:val="3"/>
      </w:pPr>
      <w:bookmarkStart w:id="8" w:name="_Toc228047455"/>
      <w:r>
        <w:t>2.2 功能模块划分</w:t>
      </w:r>
      <w:bookmarkEnd w:id="8"/>
    </w:p>
    <w:p w14:paraId="3ACCC23F">
      <w:pPr>
        <w:ind w:firstLine="0" w:firstLineChars="0"/>
        <w:jc w:val="center"/>
      </w:pPr>
      <w:r>
        <w:t>根据第一章需求分析结果，本作品将系统划分为用户认证、项目管理、里程碑管理、任务管理、数据统计、周总结与 AI 辅助七个核心模块。其中，项目、里程碑与任务构成目标拆解与执行主链路，数据统计与周总结构成反馈闭环，AI 模块作为效率增强组件嵌入规划与复盘环节，从而支撑大学生长期目标管理的完整流程。</w:t>
      </w:r>
      <w:r>
        <w:drawing>
          <wp:inline distT="0" distB="0" distL="0" distR="0">
            <wp:extent cx="5278120" cy="2887345"/>
            <wp:effectExtent l="0" t="0" r="0" b="8255"/>
            <wp:docPr id="13305499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9938"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8120" cy="2887345"/>
                    </a:xfrm>
                    <a:prstGeom prst="rect">
                      <a:avLst/>
                    </a:prstGeom>
                    <a:noFill/>
                    <a:ln>
                      <a:noFill/>
                    </a:ln>
                  </pic:spPr>
                </pic:pic>
              </a:graphicData>
            </a:graphic>
          </wp:inline>
        </w:drawing>
      </w:r>
    </w:p>
    <w:p w14:paraId="77E942CD">
      <w:pPr>
        <w:spacing w:line="240" w:lineRule="auto"/>
        <w:ind w:firstLine="0" w:firstLineChars="0"/>
        <w:jc w:val="center"/>
      </w:pPr>
      <w:r>
        <w:rPr>
          <w:rFonts w:hint="eastAsia"/>
        </w:rPr>
        <w:t>图2-2 功能模块划分图</w:t>
      </w:r>
    </w:p>
    <w:p w14:paraId="2586D840">
      <w:pPr>
        <w:pStyle w:val="3"/>
      </w:pPr>
      <w:bookmarkStart w:id="9" w:name="_Toc228047456"/>
      <w:r>
        <w:t>2.3 核心业务流程设计</w:t>
      </w:r>
      <w:bookmarkEnd w:id="9"/>
    </w:p>
    <w:p w14:paraId="150BC261">
      <w:pPr>
        <w:ind w:firstLine="420"/>
      </w:pPr>
      <w:r>
        <w:t>本作品围绕大学生长期目标管理过程设计核心业务流程：用户先建立项目目标，再按阶段划分里程碑并拆解任务；执行过程中，系统通过仪表盘提供项目与任务进展反馈；在周度周期结束后，用户可基于完成情况生成周总结，并借助 AI 完成任务规划辅助与复盘润色，从而形成“规划—执行—反馈—复盘”的持续闭环。</w:t>
      </w:r>
    </w:p>
    <w:p w14:paraId="5AE05AC5">
      <w:pPr>
        <w:ind w:firstLine="0" w:firstLineChars="0"/>
        <w:jc w:val="center"/>
      </w:pPr>
      <w:r>
        <w:drawing>
          <wp:inline distT="0" distB="0" distL="0" distR="0">
            <wp:extent cx="4324985" cy="9611360"/>
            <wp:effectExtent l="0" t="0" r="0" b="8890"/>
            <wp:docPr id="20708547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4751"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4985" cy="9611360"/>
                    </a:xfrm>
                    <a:prstGeom prst="rect">
                      <a:avLst/>
                    </a:prstGeom>
                    <a:noFill/>
                    <a:ln>
                      <a:noFill/>
                    </a:ln>
                  </pic:spPr>
                </pic:pic>
              </a:graphicData>
            </a:graphic>
          </wp:inline>
        </w:drawing>
      </w:r>
    </w:p>
    <w:p w14:paraId="53E1AA4C">
      <w:pPr>
        <w:spacing w:line="240" w:lineRule="auto"/>
        <w:ind w:firstLine="0" w:firstLineChars="0"/>
        <w:jc w:val="center"/>
      </w:pPr>
      <w:r>
        <w:rPr>
          <w:rFonts w:hint="eastAsia"/>
        </w:rPr>
        <w:t>图2-3 核心业务流程图</w:t>
      </w:r>
    </w:p>
    <w:p w14:paraId="5BFEBE48">
      <w:pPr>
        <w:pStyle w:val="2"/>
      </w:pPr>
      <w:bookmarkStart w:id="10" w:name="_Toc228047457"/>
      <w:r>
        <w:rPr>
          <w:rFonts w:hint="eastAsia"/>
        </w:rPr>
        <w:t>第三章 详细设计</w:t>
      </w:r>
      <w:bookmarkEnd w:id="10"/>
    </w:p>
    <w:p w14:paraId="34BC9D42">
      <w:pPr>
        <w:pStyle w:val="3"/>
      </w:pPr>
      <w:bookmarkStart w:id="11" w:name="_Toc228047458"/>
      <w:r>
        <w:t>3.1 界面设计</w:t>
      </w:r>
      <w:bookmarkEnd w:id="11"/>
    </w:p>
    <w:p w14:paraId="446D24C9">
      <w:pPr>
        <w:pStyle w:val="4"/>
      </w:pPr>
      <w:bookmarkStart w:id="12" w:name="_Toc228047459"/>
      <w:r>
        <w:t>3.1.1 任务管理界面设计</w:t>
      </w:r>
      <w:bookmarkEnd w:id="12"/>
    </w:p>
    <w:p w14:paraId="427AB7E7">
      <w:pPr>
        <w:ind w:firstLine="420"/>
      </w:pPr>
      <w:r>
        <w:t>任务管理界面是本系统的核心操作界面，围绕“项目—阶段—任务”三级结构组织用户目标。用户可在该界面中完成任务创建、编辑、状态流转、优先级设置和截止日期管理等操作，并按里程碑对任务进行分组展示，从而将长期目标逐步拆解为可执行的阶段性任务。该界面承担了系统的主要执行入口，是用户日常使用频率最高的功能界面。</w:t>
      </w:r>
    </w:p>
    <w:p w14:paraId="17B5140C">
      <w:pPr>
        <w:ind w:firstLine="0" w:firstLineChars="0"/>
        <w:jc w:val="center"/>
      </w:pPr>
      <w:r>
        <w:drawing>
          <wp:inline distT="0" distB="0" distL="0" distR="0">
            <wp:extent cx="5278120" cy="3028315"/>
            <wp:effectExtent l="0" t="0" r="0" b="635"/>
            <wp:docPr id="2493670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67025"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8120" cy="3028315"/>
                    </a:xfrm>
                    <a:prstGeom prst="rect">
                      <a:avLst/>
                    </a:prstGeom>
                    <a:noFill/>
                    <a:ln>
                      <a:noFill/>
                    </a:ln>
                  </pic:spPr>
                </pic:pic>
              </a:graphicData>
            </a:graphic>
          </wp:inline>
        </w:drawing>
      </w:r>
    </w:p>
    <w:p w14:paraId="742DD384">
      <w:pPr>
        <w:spacing w:line="240" w:lineRule="auto"/>
        <w:ind w:firstLine="0" w:firstLineChars="0"/>
        <w:jc w:val="center"/>
      </w:pPr>
      <w:r>
        <w:rPr>
          <w:rFonts w:hint="eastAsia"/>
        </w:rPr>
        <w:t>图3-1 任务管理界面图</w:t>
      </w:r>
    </w:p>
    <w:p w14:paraId="764643D6">
      <w:pPr>
        <w:pStyle w:val="4"/>
      </w:pPr>
      <w:bookmarkStart w:id="13" w:name="_Toc228047460"/>
      <w:r>
        <w:t>3.1.2 数据仪表盘界面设计</w:t>
      </w:r>
      <w:bookmarkEnd w:id="13"/>
    </w:p>
    <w:p w14:paraId="625A6706">
      <w:pPr>
        <w:ind w:firstLine="420"/>
      </w:pPr>
      <w:r>
        <w:t>数据仪表盘界面用于展示用户在一段时间内的执行反馈结果。系统通过核心数据卡片、任务完成趋势图和项目排行等可视化方式，直观呈现当前进行中项目数、任务变化趋势及各项目完成情况。相较于传统待办工具仅记录任务，本作品通过可视化反馈帮助用户及时发现执行节奏和阶段推进情况，从而提升长期目标管理的持续性。</w:t>
      </w:r>
    </w:p>
    <w:p w14:paraId="01838E12">
      <w:pPr>
        <w:ind w:firstLine="0" w:firstLineChars="0"/>
        <w:jc w:val="center"/>
      </w:pPr>
      <w:r>
        <w:drawing>
          <wp:inline distT="0" distB="0" distL="0" distR="0">
            <wp:extent cx="5278120" cy="3028315"/>
            <wp:effectExtent l="0" t="0" r="0" b="635"/>
            <wp:docPr id="9157799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9937"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8120" cy="3028315"/>
                    </a:xfrm>
                    <a:prstGeom prst="rect">
                      <a:avLst/>
                    </a:prstGeom>
                    <a:noFill/>
                    <a:ln>
                      <a:noFill/>
                    </a:ln>
                  </pic:spPr>
                </pic:pic>
              </a:graphicData>
            </a:graphic>
          </wp:inline>
        </w:drawing>
      </w:r>
    </w:p>
    <w:p w14:paraId="7DFC9212">
      <w:pPr>
        <w:spacing w:line="240" w:lineRule="auto"/>
        <w:ind w:firstLine="0" w:firstLineChars="0"/>
        <w:jc w:val="center"/>
      </w:pPr>
      <w:r>
        <w:rPr>
          <w:rFonts w:hint="eastAsia"/>
        </w:rPr>
        <w:t xml:space="preserve">图3-2 </w:t>
      </w:r>
      <w:r>
        <w:t>数据仪表盘界面图</w:t>
      </w:r>
    </w:p>
    <w:p w14:paraId="7C3C87F3">
      <w:pPr>
        <w:pStyle w:val="4"/>
      </w:pPr>
      <w:bookmarkStart w:id="14" w:name="_Toc228047461"/>
      <w:r>
        <w:t>3.1.3 周总结界面设计</w:t>
      </w:r>
      <w:bookmarkEnd w:id="14"/>
    </w:p>
    <w:p w14:paraId="080ECF3B">
      <w:pPr>
        <w:ind w:firstLine="420"/>
      </w:pPr>
      <w:r>
        <w:t>周总结界面用于承接用户在周度周期内的执行反馈与反思过程。系统可结合本周任务完成情况自动生成周总结草稿，用户可在此基础上补充个人复盘内容和下周计划，并查看历史周总结记录。该设计使系统不仅停留在“任务记录”层面，而是进一步支持用户形成周期性复盘和持续优化机制。</w:t>
      </w:r>
    </w:p>
    <w:p w14:paraId="025BE88D">
      <w:pPr>
        <w:ind w:firstLine="0" w:firstLineChars="0"/>
        <w:jc w:val="center"/>
      </w:pPr>
      <w:r>
        <w:drawing>
          <wp:inline distT="0" distB="0" distL="0" distR="0">
            <wp:extent cx="5278120" cy="3028315"/>
            <wp:effectExtent l="0" t="0" r="0" b="635"/>
            <wp:docPr id="12959282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2825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3028315"/>
                    </a:xfrm>
                    <a:prstGeom prst="rect">
                      <a:avLst/>
                    </a:prstGeom>
                    <a:noFill/>
                    <a:ln>
                      <a:noFill/>
                    </a:ln>
                  </pic:spPr>
                </pic:pic>
              </a:graphicData>
            </a:graphic>
          </wp:inline>
        </w:drawing>
      </w:r>
    </w:p>
    <w:p w14:paraId="6CB94ED9">
      <w:pPr>
        <w:spacing w:line="240" w:lineRule="auto"/>
        <w:ind w:firstLine="0" w:firstLineChars="0"/>
        <w:jc w:val="center"/>
      </w:pPr>
      <w:r>
        <w:rPr>
          <w:rFonts w:hint="eastAsia"/>
        </w:rPr>
        <w:t>图3-3 周总结</w:t>
      </w:r>
      <w:r>
        <w:t>界面图</w:t>
      </w:r>
    </w:p>
    <w:p w14:paraId="2CA77691">
      <w:pPr>
        <w:pStyle w:val="4"/>
      </w:pPr>
      <w:bookmarkStart w:id="15" w:name="_Toc228047462"/>
      <w:r>
        <w:t>3.1.4 AI 规划界面设计</w:t>
      </w:r>
      <w:bookmarkEnd w:id="15"/>
    </w:p>
    <w:p w14:paraId="08913E73">
      <w:pPr>
        <w:ind w:firstLine="420"/>
      </w:pPr>
      <w:r>
        <w:t>AI 规划界面用于降低用户进行长期目标拆解的门槛。用户输入目标、周期及补充说明后，系统调用大模型服务生成包含阶段与任务的执行草稿。为保证结果可控，AI 生成内容不会直接写入系统，而是先以草稿形式展示，待用户确认后再导入项目任务体系。该设计兼顾了效率提升与结果可靠性，是本作品的重要特色功能之一。</w:t>
      </w:r>
    </w:p>
    <w:p w14:paraId="19064B23">
      <w:pPr>
        <w:ind w:firstLine="0" w:firstLineChars="0"/>
        <w:jc w:val="center"/>
      </w:pPr>
      <w:r>
        <w:drawing>
          <wp:inline distT="0" distB="0" distL="0" distR="0">
            <wp:extent cx="5278120" cy="3028315"/>
            <wp:effectExtent l="0" t="0" r="0" b="635"/>
            <wp:docPr id="11981575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57552"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8120" cy="3028315"/>
                    </a:xfrm>
                    <a:prstGeom prst="rect">
                      <a:avLst/>
                    </a:prstGeom>
                    <a:noFill/>
                    <a:ln>
                      <a:noFill/>
                    </a:ln>
                  </pic:spPr>
                </pic:pic>
              </a:graphicData>
            </a:graphic>
          </wp:inline>
        </w:drawing>
      </w:r>
    </w:p>
    <w:p w14:paraId="2AF9A415">
      <w:pPr>
        <w:spacing w:line="240" w:lineRule="auto"/>
        <w:ind w:firstLine="0" w:firstLineChars="0"/>
        <w:jc w:val="center"/>
      </w:pPr>
      <w:r>
        <w:t>图3-4</w:t>
      </w:r>
      <w:r>
        <w:rPr>
          <w:rFonts w:hint="eastAsia"/>
        </w:rPr>
        <w:t xml:space="preserve"> </w:t>
      </w:r>
      <w:r>
        <w:t>AI 规划界面图</w:t>
      </w:r>
    </w:p>
    <w:p w14:paraId="4303AA66">
      <w:pPr>
        <w:pStyle w:val="3"/>
      </w:pPr>
      <w:bookmarkStart w:id="16" w:name="_Toc228047463"/>
      <w:r>
        <w:t>3.2 数据库设计</w:t>
      </w:r>
      <w:bookmarkEnd w:id="16"/>
    </w:p>
    <w:p w14:paraId="6DB48D0D">
      <w:pPr>
        <w:pStyle w:val="4"/>
      </w:pPr>
      <w:bookmarkStart w:id="17" w:name="_Toc228047464"/>
      <w:r>
        <w:t>3.2.1 数据模型总体说明</w:t>
      </w:r>
      <w:bookmarkEnd w:id="17"/>
    </w:p>
    <w:p w14:paraId="2E36AAD2">
      <w:pPr>
        <w:ind w:firstLine="420"/>
      </w:pPr>
      <w:r>
        <w:t>本系统围绕“项目—里程碑—任务—周总结”建立核心数据模型。其中，项目表用于存储长期目标信息，里程碑表用于表示项目中的阶段划分，任务表用于记录具体执行内容，周总结表用于保存用户在周度周期内的执行结果与复盘内容。该数据结构既支持长期目标逐层拆解，也支持对执行结果进行阶段性沉淀与回顾。</w:t>
      </w:r>
    </w:p>
    <w:p w14:paraId="4B1FDE12">
      <w:pPr>
        <w:ind w:firstLine="0" w:firstLineChars="0"/>
        <w:jc w:val="center"/>
      </w:pPr>
      <w:r>
        <w:drawing>
          <wp:inline distT="0" distB="0" distL="0" distR="0">
            <wp:extent cx="3123565" cy="9611360"/>
            <wp:effectExtent l="0" t="0" r="635" b="8890"/>
            <wp:docPr id="6548307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0759"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23565" cy="9611360"/>
                    </a:xfrm>
                    <a:prstGeom prst="rect">
                      <a:avLst/>
                    </a:prstGeom>
                    <a:noFill/>
                    <a:ln>
                      <a:noFill/>
                    </a:ln>
                  </pic:spPr>
                </pic:pic>
              </a:graphicData>
            </a:graphic>
          </wp:inline>
        </w:drawing>
      </w:r>
    </w:p>
    <w:p w14:paraId="393ED5D7">
      <w:pPr>
        <w:spacing w:line="240" w:lineRule="auto"/>
        <w:ind w:firstLine="0" w:firstLineChars="0"/>
        <w:jc w:val="center"/>
      </w:pPr>
      <w:r>
        <w:t>图3-5 系统核心数据 ER 图</w:t>
      </w:r>
    </w:p>
    <w:p w14:paraId="084F517F">
      <w:pPr>
        <w:pStyle w:val="4"/>
      </w:pPr>
      <w:bookmarkStart w:id="18" w:name="_Toc228047465"/>
      <w:r>
        <w:t>3.2.2 核心数据表设计</w:t>
      </w:r>
      <w:bookmarkEnd w:id="18"/>
    </w:p>
    <w:p w14:paraId="5C3D3B15">
      <w:pPr>
        <w:pStyle w:val="5"/>
      </w:pPr>
      <w:r>
        <w:t>表3-1 项目表（project）</w:t>
      </w:r>
    </w:p>
    <w:tbl>
      <w:tblPr>
        <w:tblStyle w:val="17"/>
        <w:tblW w:w="83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804"/>
      </w:tblGrid>
      <w:tr w14:paraId="54A816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12" w:space="0"/>
              <w:bottom w:val="single" w:color="auto" w:sz="6" w:space="0"/>
            </w:tcBorders>
            <w:vAlign w:val="center"/>
          </w:tcPr>
          <w:p w14:paraId="6D1553B9">
            <w:pPr>
              <w:spacing w:line="240" w:lineRule="auto"/>
              <w:ind w:firstLine="0" w:firstLineChars="0"/>
            </w:pPr>
            <w:r>
              <w:rPr>
                <w:b/>
                <w:bCs/>
              </w:rPr>
              <w:t>项目</w:t>
            </w:r>
          </w:p>
        </w:tc>
        <w:tc>
          <w:tcPr>
            <w:tcW w:w="6804" w:type="dxa"/>
            <w:tcBorders>
              <w:top w:val="single" w:color="auto" w:sz="12" w:space="0"/>
              <w:bottom w:val="single" w:color="auto" w:sz="6" w:space="0"/>
            </w:tcBorders>
            <w:vAlign w:val="center"/>
          </w:tcPr>
          <w:p w14:paraId="6639DB89">
            <w:pPr>
              <w:spacing w:line="240" w:lineRule="auto"/>
              <w:ind w:firstLine="0" w:firstLineChars="0"/>
            </w:pPr>
            <w:r>
              <w:rPr>
                <w:b/>
                <w:bCs/>
              </w:rPr>
              <w:t>内容</w:t>
            </w:r>
          </w:p>
        </w:tc>
      </w:tr>
      <w:tr w14:paraId="5040B4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6" w:space="0"/>
            </w:tcBorders>
            <w:vAlign w:val="center"/>
          </w:tcPr>
          <w:p w14:paraId="4F6F212A">
            <w:pPr>
              <w:spacing w:line="240" w:lineRule="auto"/>
              <w:ind w:firstLine="0" w:firstLineChars="0"/>
            </w:pPr>
            <w:r>
              <w:t>表名</w:t>
            </w:r>
          </w:p>
        </w:tc>
        <w:tc>
          <w:tcPr>
            <w:tcW w:w="6804" w:type="dxa"/>
            <w:tcBorders>
              <w:top w:val="single" w:color="auto" w:sz="6" w:space="0"/>
            </w:tcBorders>
            <w:vAlign w:val="center"/>
          </w:tcPr>
          <w:p w14:paraId="75581C40">
            <w:pPr>
              <w:spacing w:line="240" w:lineRule="auto"/>
              <w:ind w:firstLine="0" w:firstLineChars="0"/>
            </w:pPr>
            <w:r>
              <w:t>project</w:t>
            </w:r>
          </w:p>
        </w:tc>
      </w:tr>
      <w:tr w14:paraId="059E955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5D668408">
            <w:pPr>
              <w:spacing w:line="240" w:lineRule="auto"/>
              <w:ind w:firstLine="0" w:firstLineChars="0"/>
            </w:pPr>
            <w:r>
              <w:t>作用</w:t>
            </w:r>
          </w:p>
        </w:tc>
        <w:tc>
          <w:tcPr>
            <w:tcW w:w="6804" w:type="dxa"/>
            <w:vAlign w:val="center"/>
          </w:tcPr>
          <w:p w14:paraId="40E3FE46">
            <w:pPr>
              <w:spacing w:line="240" w:lineRule="auto"/>
              <w:ind w:firstLine="0" w:firstLineChars="0"/>
            </w:pPr>
            <w:r>
              <w:t>记录用户长期项目目标</w:t>
            </w:r>
          </w:p>
        </w:tc>
      </w:tr>
      <w:tr w14:paraId="5B6A00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2FD37F73">
            <w:pPr>
              <w:spacing w:line="240" w:lineRule="auto"/>
              <w:ind w:firstLine="0" w:firstLineChars="0"/>
            </w:pPr>
            <w:r>
              <w:t>关键字段</w:t>
            </w:r>
          </w:p>
        </w:tc>
        <w:tc>
          <w:tcPr>
            <w:tcW w:w="6804" w:type="dxa"/>
            <w:vAlign w:val="center"/>
          </w:tcPr>
          <w:p w14:paraId="5FCD20A3">
            <w:pPr>
              <w:spacing w:line="240" w:lineRule="auto"/>
              <w:ind w:firstLine="0" w:firstLineChars="0"/>
              <w:jc w:val="both"/>
            </w:pPr>
            <w:r>
              <w:t>user_id、name、goal、status、order_no、progress、start_date、end_date</w:t>
            </w:r>
          </w:p>
        </w:tc>
      </w:tr>
      <w:tr w14:paraId="5259E3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c>
          <w:tcPr>
            <w:tcW w:w="1560" w:type="dxa"/>
            <w:vAlign w:val="center"/>
          </w:tcPr>
          <w:p w14:paraId="0CA049EB">
            <w:pPr>
              <w:spacing w:line="240" w:lineRule="auto"/>
              <w:ind w:firstLine="0" w:firstLineChars="0"/>
            </w:pPr>
            <w:r>
              <w:t>设计说明</w:t>
            </w:r>
          </w:p>
        </w:tc>
        <w:tc>
          <w:tcPr>
            <w:tcW w:w="6804" w:type="dxa"/>
            <w:vAlign w:val="center"/>
          </w:tcPr>
          <w:p w14:paraId="7C4085CC">
            <w:pPr>
              <w:spacing w:line="240" w:lineRule="auto"/>
              <w:ind w:firstLine="0" w:firstLineChars="0"/>
            </w:pPr>
            <w:r>
              <w:t>作为一级目标实体，用于承接长期计划与阶段任务的归属关系</w:t>
            </w:r>
          </w:p>
        </w:tc>
      </w:tr>
    </w:tbl>
    <w:p w14:paraId="5CAFBC6B">
      <w:pPr>
        <w:pStyle w:val="5"/>
      </w:pPr>
      <w:r>
        <w:t>表3-2 里程碑表（milestone）</w:t>
      </w:r>
    </w:p>
    <w:tbl>
      <w:tblPr>
        <w:tblStyle w:val="17"/>
        <w:tblW w:w="83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804"/>
      </w:tblGrid>
      <w:tr w14:paraId="772213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12" w:space="0"/>
              <w:bottom w:val="single" w:color="auto" w:sz="6" w:space="0"/>
            </w:tcBorders>
            <w:vAlign w:val="center"/>
          </w:tcPr>
          <w:p w14:paraId="174C30EC">
            <w:pPr>
              <w:spacing w:line="240" w:lineRule="auto"/>
              <w:ind w:firstLine="0" w:firstLineChars="0"/>
              <w:jc w:val="both"/>
            </w:pPr>
            <w:r>
              <w:rPr>
                <w:b/>
                <w:bCs/>
              </w:rPr>
              <w:t>项目</w:t>
            </w:r>
          </w:p>
        </w:tc>
        <w:tc>
          <w:tcPr>
            <w:tcW w:w="6804" w:type="dxa"/>
            <w:tcBorders>
              <w:top w:val="single" w:color="auto" w:sz="12" w:space="0"/>
              <w:bottom w:val="single" w:color="auto" w:sz="6" w:space="0"/>
            </w:tcBorders>
            <w:vAlign w:val="center"/>
          </w:tcPr>
          <w:p w14:paraId="60FD7944">
            <w:pPr>
              <w:spacing w:line="240" w:lineRule="auto"/>
              <w:ind w:firstLine="0" w:firstLineChars="0"/>
              <w:jc w:val="both"/>
            </w:pPr>
            <w:r>
              <w:rPr>
                <w:b/>
                <w:bCs/>
              </w:rPr>
              <w:t>内容</w:t>
            </w:r>
          </w:p>
        </w:tc>
      </w:tr>
      <w:tr w14:paraId="6171389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6" w:space="0"/>
            </w:tcBorders>
            <w:vAlign w:val="center"/>
          </w:tcPr>
          <w:p w14:paraId="716605DC">
            <w:pPr>
              <w:spacing w:line="240" w:lineRule="auto"/>
              <w:ind w:firstLine="0" w:firstLineChars="0"/>
              <w:jc w:val="both"/>
            </w:pPr>
            <w:r>
              <w:t>表名</w:t>
            </w:r>
          </w:p>
        </w:tc>
        <w:tc>
          <w:tcPr>
            <w:tcW w:w="6804" w:type="dxa"/>
            <w:tcBorders>
              <w:top w:val="single" w:color="auto" w:sz="6" w:space="0"/>
            </w:tcBorders>
            <w:vAlign w:val="center"/>
          </w:tcPr>
          <w:p w14:paraId="71FBBC3C">
            <w:pPr>
              <w:spacing w:line="240" w:lineRule="auto"/>
              <w:ind w:firstLine="0" w:firstLineChars="0"/>
              <w:jc w:val="both"/>
            </w:pPr>
            <w:r>
              <w:t>milestone</w:t>
            </w:r>
          </w:p>
        </w:tc>
      </w:tr>
      <w:tr w14:paraId="2E5168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4F95D1C0">
            <w:pPr>
              <w:spacing w:line="240" w:lineRule="auto"/>
              <w:ind w:firstLine="0" w:firstLineChars="0"/>
              <w:jc w:val="both"/>
            </w:pPr>
            <w:r>
              <w:t>作用</w:t>
            </w:r>
          </w:p>
        </w:tc>
        <w:tc>
          <w:tcPr>
            <w:tcW w:w="6804" w:type="dxa"/>
            <w:vAlign w:val="center"/>
          </w:tcPr>
          <w:p w14:paraId="419C901C">
            <w:pPr>
              <w:spacing w:line="240" w:lineRule="auto"/>
              <w:ind w:firstLine="0" w:firstLineChars="0"/>
              <w:jc w:val="both"/>
            </w:pPr>
            <w:r>
              <w:t>记录项目中的阶段划分</w:t>
            </w:r>
          </w:p>
        </w:tc>
      </w:tr>
      <w:tr w14:paraId="6B9B61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0420DB4C">
            <w:pPr>
              <w:spacing w:line="240" w:lineRule="auto"/>
              <w:ind w:firstLine="0" w:firstLineChars="0"/>
              <w:jc w:val="both"/>
            </w:pPr>
            <w:r>
              <w:t>关键字段</w:t>
            </w:r>
          </w:p>
        </w:tc>
        <w:tc>
          <w:tcPr>
            <w:tcW w:w="6804" w:type="dxa"/>
            <w:vAlign w:val="center"/>
          </w:tcPr>
          <w:p w14:paraId="7B89AC13">
            <w:pPr>
              <w:spacing w:line="240" w:lineRule="auto"/>
              <w:ind w:firstLine="0" w:firstLineChars="0"/>
              <w:jc w:val="both"/>
            </w:pPr>
            <w:r>
              <w:t>project_id、user_id、name、order_no、progress</w:t>
            </w:r>
          </w:p>
        </w:tc>
      </w:tr>
      <w:tr w14:paraId="2A1AC1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42F1498D">
            <w:pPr>
              <w:spacing w:line="240" w:lineRule="auto"/>
              <w:ind w:firstLine="0" w:firstLineChars="0"/>
              <w:jc w:val="both"/>
            </w:pPr>
            <w:r>
              <w:t>设计说明</w:t>
            </w:r>
          </w:p>
        </w:tc>
        <w:tc>
          <w:tcPr>
            <w:tcW w:w="6804" w:type="dxa"/>
            <w:vAlign w:val="center"/>
          </w:tcPr>
          <w:p w14:paraId="3D9F7A11">
            <w:pPr>
              <w:spacing w:line="240" w:lineRule="auto"/>
              <w:ind w:firstLine="0" w:firstLineChars="0"/>
              <w:jc w:val="both"/>
            </w:pPr>
            <w:r>
              <w:t>用于承接项目下的阶段性目标，支持阶段排序与进度展示。</w:t>
            </w:r>
          </w:p>
        </w:tc>
      </w:tr>
    </w:tbl>
    <w:p w14:paraId="0EFCA982">
      <w:pPr>
        <w:pStyle w:val="5"/>
      </w:pPr>
      <w:r>
        <w:t>表3-3 任务表（task）</w:t>
      </w:r>
    </w:p>
    <w:tbl>
      <w:tblPr>
        <w:tblStyle w:val="17"/>
        <w:tblW w:w="83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804"/>
      </w:tblGrid>
      <w:tr w14:paraId="42B666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12" w:space="0"/>
              <w:bottom w:val="single" w:color="auto" w:sz="6" w:space="0"/>
            </w:tcBorders>
            <w:vAlign w:val="center"/>
          </w:tcPr>
          <w:p w14:paraId="0B3882AF">
            <w:pPr>
              <w:spacing w:line="240" w:lineRule="auto"/>
              <w:ind w:firstLine="0" w:firstLineChars="0"/>
              <w:jc w:val="both"/>
            </w:pPr>
            <w:r>
              <w:rPr>
                <w:b/>
                <w:bCs/>
              </w:rPr>
              <w:t>项目</w:t>
            </w:r>
          </w:p>
        </w:tc>
        <w:tc>
          <w:tcPr>
            <w:tcW w:w="6804" w:type="dxa"/>
            <w:tcBorders>
              <w:top w:val="single" w:color="auto" w:sz="12" w:space="0"/>
              <w:bottom w:val="single" w:color="auto" w:sz="6" w:space="0"/>
            </w:tcBorders>
            <w:vAlign w:val="center"/>
          </w:tcPr>
          <w:p w14:paraId="11FA19A4">
            <w:pPr>
              <w:spacing w:line="240" w:lineRule="auto"/>
              <w:ind w:firstLine="0" w:firstLineChars="0"/>
              <w:jc w:val="both"/>
            </w:pPr>
            <w:r>
              <w:rPr>
                <w:b/>
                <w:bCs/>
              </w:rPr>
              <w:t>内容</w:t>
            </w:r>
          </w:p>
        </w:tc>
      </w:tr>
      <w:tr w14:paraId="70EDD4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Borders>
              <w:top w:val="single" w:color="auto" w:sz="6" w:space="0"/>
            </w:tcBorders>
            <w:vAlign w:val="center"/>
          </w:tcPr>
          <w:p w14:paraId="6A88C4A6">
            <w:pPr>
              <w:spacing w:line="240" w:lineRule="auto"/>
              <w:ind w:firstLine="0" w:firstLineChars="0"/>
              <w:jc w:val="both"/>
            </w:pPr>
            <w:r>
              <w:t>表名</w:t>
            </w:r>
          </w:p>
        </w:tc>
        <w:tc>
          <w:tcPr>
            <w:tcW w:w="6804" w:type="dxa"/>
            <w:tcBorders>
              <w:top w:val="single" w:color="auto" w:sz="6" w:space="0"/>
            </w:tcBorders>
            <w:vAlign w:val="center"/>
          </w:tcPr>
          <w:p w14:paraId="1BED1290">
            <w:pPr>
              <w:spacing w:line="240" w:lineRule="auto"/>
              <w:ind w:firstLine="0" w:firstLineChars="0"/>
              <w:jc w:val="both"/>
            </w:pPr>
            <w:r>
              <w:t>task</w:t>
            </w:r>
          </w:p>
        </w:tc>
      </w:tr>
      <w:tr w14:paraId="250F5B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6EF4DFC9">
            <w:pPr>
              <w:spacing w:line="240" w:lineRule="auto"/>
              <w:ind w:firstLine="0" w:firstLineChars="0"/>
              <w:jc w:val="both"/>
            </w:pPr>
            <w:r>
              <w:t>作用</w:t>
            </w:r>
          </w:p>
        </w:tc>
        <w:tc>
          <w:tcPr>
            <w:tcW w:w="6804" w:type="dxa"/>
            <w:vAlign w:val="center"/>
          </w:tcPr>
          <w:p w14:paraId="433A0CF1">
            <w:pPr>
              <w:spacing w:line="240" w:lineRule="auto"/>
              <w:ind w:firstLine="0" w:firstLineChars="0"/>
              <w:jc w:val="both"/>
            </w:pPr>
            <w:r>
              <w:t>记录用户的具体执行任务</w:t>
            </w:r>
          </w:p>
        </w:tc>
      </w:tr>
      <w:tr w14:paraId="4B0C91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5929E78D">
            <w:pPr>
              <w:spacing w:line="240" w:lineRule="auto"/>
              <w:ind w:firstLine="0" w:firstLineChars="0"/>
              <w:jc w:val="both"/>
            </w:pPr>
            <w:r>
              <w:t>关键字段</w:t>
            </w:r>
          </w:p>
        </w:tc>
        <w:tc>
          <w:tcPr>
            <w:tcW w:w="6804" w:type="dxa"/>
            <w:vAlign w:val="center"/>
          </w:tcPr>
          <w:p w14:paraId="37A4DF05">
            <w:pPr>
              <w:spacing w:line="240" w:lineRule="auto"/>
              <w:ind w:firstLine="0" w:firstLineChars="0"/>
            </w:pPr>
            <w:r>
              <w:t>project_id、milestone_id、user_id、title、description、status、priority、due_date、completed_at</w:t>
            </w:r>
          </w:p>
        </w:tc>
      </w:tr>
      <w:tr w14:paraId="41757D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vAlign w:val="center"/>
          </w:tcPr>
          <w:p w14:paraId="3C3C1DB7">
            <w:pPr>
              <w:spacing w:line="240" w:lineRule="auto"/>
              <w:ind w:firstLine="0" w:firstLineChars="0"/>
              <w:jc w:val="both"/>
            </w:pPr>
            <w:r>
              <w:t>设计说明</w:t>
            </w:r>
          </w:p>
        </w:tc>
        <w:tc>
          <w:tcPr>
            <w:tcW w:w="6804" w:type="dxa"/>
            <w:vAlign w:val="center"/>
          </w:tcPr>
          <w:p w14:paraId="694CC6DA">
            <w:pPr>
              <w:spacing w:line="240" w:lineRule="auto"/>
              <w:ind w:firstLine="0" w:firstLineChars="0"/>
              <w:jc w:val="both"/>
            </w:pPr>
            <w:r>
              <w:t>作为系统最小执行单元，支持任务流转、优先级管理、截止日期控制与完成情况统计。</w:t>
            </w:r>
          </w:p>
        </w:tc>
      </w:tr>
    </w:tbl>
    <w:p w14:paraId="64E32C58">
      <w:pPr>
        <w:pStyle w:val="5"/>
      </w:pPr>
      <w:r>
        <w:t>表3-4 周总结表（weekly_review）</w:t>
      </w:r>
    </w:p>
    <w:tbl>
      <w:tblPr>
        <w:tblStyle w:val="17"/>
        <w:tblW w:w="83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8"/>
        <w:gridCol w:w="6946"/>
      </w:tblGrid>
      <w:tr w14:paraId="2CA695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c>
          <w:tcPr>
            <w:tcW w:w="1418" w:type="dxa"/>
            <w:tcBorders>
              <w:top w:val="single" w:color="auto" w:sz="12" w:space="0"/>
              <w:bottom w:val="single" w:color="auto" w:sz="6" w:space="0"/>
            </w:tcBorders>
            <w:vAlign w:val="center"/>
          </w:tcPr>
          <w:p w14:paraId="528C7CD5">
            <w:pPr>
              <w:spacing w:line="240" w:lineRule="auto"/>
              <w:ind w:firstLine="0" w:firstLineChars="0"/>
            </w:pPr>
            <w:r>
              <w:rPr>
                <w:b/>
                <w:bCs/>
              </w:rPr>
              <w:t>项目</w:t>
            </w:r>
          </w:p>
        </w:tc>
        <w:tc>
          <w:tcPr>
            <w:tcW w:w="6946" w:type="dxa"/>
            <w:tcBorders>
              <w:top w:val="single" w:color="auto" w:sz="12" w:space="0"/>
              <w:bottom w:val="single" w:color="auto" w:sz="6" w:space="0"/>
            </w:tcBorders>
            <w:vAlign w:val="center"/>
          </w:tcPr>
          <w:p w14:paraId="729DD94F">
            <w:pPr>
              <w:spacing w:line="240" w:lineRule="auto"/>
              <w:ind w:firstLine="0" w:firstLineChars="0"/>
            </w:pPr>
            <w:r>
              <w:rPr>
                <w:b/>
                <w:bCs/>
              </w:rPr>
              <w:t>内容</w:t>
            </w:r>
          </w:p>
        </w:tc>
      </w:tr>
      <w:tr w14:paraId="5DC155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tcBorders>
              <w:top w:val="single" w:color="auto" w:sz="6" w:space="0"/>
            </w:tcBorders>
            <w:vAlign w:val="center"/>
          </w:tcPr>
          <w:p w14:paraId="0DB0D630">
            <w:pPr>
              <w:spacing w:line="240" w:lineRule="auto"/>
              <w:ind w:firstLine="0" w:firstLineChars="0"/>
            </w:pPr>
            <w:r>
              <w:t>表名</w:t>
            </w:r>
          </w:p>
        </w:tc>
        <w:tc>
          <w:tcPr>
            <w:tcW w:w="6946" w:type="dxa"/>
            <w:tcBorders>
              <w:top w:val="single" w:color="auto" w:sz="6" w:space="0"/>
            </w:tcBorders>
            <w:vAlign w:val="center"/>
          </w:tcPr>
          <w:p w14:paraId="5415A755">
            <w:pPr>
              <w:spacing w:line="240" w:lineRule="auto"/>
              <w:ind w:firstLine="0" w:firstLineChars="0"/>
            </w:pPr>
            <w:r>
              <w:t>weekly_review</w:t>
            </w:r>
          </w:p>
        </w:tc>
      </w:tr>
      <w:tr w14:paraId="43DC18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5CE8A026">
            <w:pPr>
              <w:spacing w:line="240" w:lineRule="auto"/>
              <w:ind w:firstLine="0" w:firstLineChars="0"/>
            </w:pPr>
            <w:r>
              <w:t>作用</w:t>
            </w:r>
          </w:p>
        </w:tc>
        <w:tc>
          <w:tcPr>
            <w:tcW w:w="6946" w:type="dxa"/>
            <w:vAlign w:val="center"/>
          </w:tcPr>
          <w:p w14:paraId="6354B622">
            <w:pPr>
              <w:spacing w:line="240" w:lineRule="auto"/>
              <w:ind w:firstLine="0" w:firstLineChars="0"/>
            </w:pPr>
            <w:r>
              <w:t>记录用户每周的执行结果与复盘内容</w:t>
            </w:r>
          </w:p>
        </w:tc>
      </w:tr>
      <w:tr w14:paraId="28999B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6DA50B1D">
            <w:pPr>
              <w:spacing w:line="240" w:lineRule="auto"/>
              <w:ind w:firstLine="0" w:firstLineChars="0"/>
            </w:pPr>
            <w:r>
              <w:t>关键字段</w:t>
            </w:r>
          </w:p>
        </w:tc>
        <w:tc>
          <w:tcPr>
            <w:tcW w:w="6946" w:type="dxa"/>
            <w:vAlign w:val="center"/>
          </w:tcPr>
          <w:p w14:paraId="6FA85A35">
            <w:pPr>
              <w:spacing w:line="240" w:lineRule="auto"/>
              <w:ind w:firstLine="0" w:firstLineChars="0"/>
            </w:pPr>
            <w:r>
              <w:t>user_id、year、week_no、start_date、end_date、completed_task_count、focus_project_name、reflection、next_plan</w:t>
            </w:r>
          </w:p>
        </w:tc>
      </w:tr>
      <w:tr w14:paraId="5B3328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8" w:type="dxa"/>
            <w:vAlign w:val="center"/>
          </w:tcPr>
          <w:p w14:paraId="27DE9FBD">
            <w:pPr>
              <w:spacing w:line="240" w:lineRule="auto"/>
              <w:ind w:firstLine="0" w:firstLineChars="0"/>
            </w:pPr>
            <w:r>
              <w:t>设计说明</w:t>
            </w:r>
          </w:p>
        </w:tc>
        <w:tc>
          <w:tcPr>
            <w:tcW w:w="6946" w:type="dxa"/>
            <w:vAlign w:val="center"/>
          </w:tcPr>
          <w:p w14:paraId="22A2D0DB">
            <w:pPr>
              <w:spacing w:line="240" w:lineRule="auto"/>
              <w:ind w:firstLine="0" w:firstLineChars="0"/>
            </w:pPr>
            <w:r>
              <w:t>用于形成用户周度成长轨迹，为复盘记录与历史查询提供数据支撑。</w:t>
            </w:r>
          </w:p>
        </w:tc>
      </w:tr>
    </w:tbl>
    <w:p w14:paraId="2A207276">
      <w:pPr>
        <w:pStyle w:val="4"/>
      </w:pPr>
      <w:bookmarkStart w:id="19" w:name="_Toc228047466"/>
      <w:r>
        <w:t>3.2.3 数据库设计特点</w:t>
      </w:r>
      <w:bookmarkEnd w:id="19"/>
    </w:p>
    <w:p w14:paraId="1C0DB75C">
      <w:pPr>
        <w:ind w:firstLine="420"/>
      </w:pPr>
      <w:r>
        <w:t>本系统数据库设计并非仅服务于基础增删改查，而是围绕长期目标管理场景进行建模。通过项目、里程碑和任务三层结构，系统能够支撑目标逐层拆解与阶段推进；通过任务完成时间、项目/阶段进度和周总结快照等字段设计，系统又能够进一步支撑数据统计、趋势分析与周度复盘等上层功能。</w:t>
      </w:r>
    </w:p>
    <w:p w14:paraId="30EEA206">
      <w:pPr>
        <w:pStyle w:val="3"/>
      </w:pPr>
      <w:bookmarkStart w:id="20" w:name="_Toc228047467"/>
      <w:r>
        <w:t>3.3 关键技术与特色设计</w:t>
      </w:r>
      <w:bookmarkEnd w:id="20"/>
    </w:p>
    <w:p w14:paraId="71D67AE2">
      <w:pPr>
        <w:pStyle w:val="4"/>
      </w:pPr>
      <w:bookmarkStart w:id="21" w:name="_Toc228047468"/>
      <w:r>
        <w:t>3.3.1 项目—阶段—任务三级拆解机制</w:t>
      </w:r>
      <w:bookmarkEnd w:id="21"/>
    </w:p>
    <w:p w14:paraId="20ACC867">
      <w:pPr>
        <w:ind w:firstLine="420"/>
      </w:pPr>
      <w:r>
        <w:t>为支持大学生长期目标管理需求，本系统采用“项目—里程碑—任务”三级拆解机制。用户首先建立长期目标项目，再按阶段划分里程碑，最后将阶段目标细化为具体任务。相比传统待办工具仅支持单层任务记录，该设计更适合竞赛推进、课程项目和阶段性学习计划等长期场景，能够帮助用户形成清晰的执行路径。</w:t>
      </w:r>
    </w:p>
    <w:p w14:paraId="3D94D07A">
      <w:pPr>
        <w:pStyle w:val="4"/>
      </w:pPr>
      <w:bookmarkStart w:id="22" w:name="_Toc228047469"/>
      <w:r>
        <w:t>3.3.2 数据反馈与周复盘闭环机制</w:t>
      </w:r>
      <w:bookmarkEnd w:id="22"/>
    </w:p>
    <w:p w14:paraId="2F802A7C">
      <w:pPr>
        <w:ind w:firstLine="420"/>
      </w:pPr>
      <w:r>
        <w:t>本系统通过数据统计模块与周总结模块构建执行反馈闭环。一方面，系统基于任务状态、完成时间和项目进度生成可视化统计信息；另一方面，用户可在周度周期结束后查看本周执行结果、记录复盘内容并制定下周计划。该机制使系统不仅能管理任务，更能支持用户持续反思和优化执行过程。</w:t>
      </w:r>
    </w:p>
    <w:p w14:paraId="4481856B">
      <w:pPr>
        <w:pStyle w:val="4"/>
      </w:pPr>
      <w:bookmarkStart w:id="23" w:name="_Toc228047470"/>
      <w:r>
        <w:t>3.3.3 AI 任务拆解与总结润色机制</w:t>
      </w:r>
      <w:bookmarkEnd w:id="23"/>
    </w:p>
    <w:p w14:paraId="244B1C64">
      <w:pPr>
        <w:ind w:firstLine="420"/>
      </w:pPr>
      <w:r>
        <w:t>在 AI 辅助设计上，本系统坚持“先生成草稿，再人工确认导入”的原则。针对长期目标拆解场景，系统允许用户输入目标、周期和补充说明，由大模型生成里程碑与任务草稿；针对周总结场景，系统可结合用户执行数据与手动输入内容生成润色文本。该机制既发挥了 AI 在规划与表达方面的效率优势，又避免了结果不可控带来的误用风险。</w:t>
      </w:r>
    </w:p>
    <w:p w14:paraId="04DA545F">
      <w:pPr>
        <w:pStyle w:val="4"/>
      </w:pPr>
      <w:bookmarkStart w:id="24" w:name="_Toc228047471"/>
      <w:r>
        <w:t>3.3.4 轻量化与可持续使用设计</w:t>
      </w:r>
      <w:bookmarkEnd w:id="24"/>
    </w:p>
    <w:p w14:paraId="7A0DF9D1">
      <w:pPr>
        <w:ind w:firstLine="420"/>
      </w:pPr>
      <w:r>
        <w:t>本作品在功能设计上强调轻量化和持续使用价值。系统没有扩展为复杂协作平台，而是聚焦大学生个人成长管理这一核心场景，将任务执行、阶段推进、数据反馈、周复盘与 AI 辅助整合在一个统一系统中，从而降低使用门槛，提升长期坚持的可能性。</w:t>
      </w:r>
    </w:p>
    <w:p w14:paraId="03D1727C">
      <w:pPr>
        <w:pStyle w:val="2"/>
      </w:pPr>
      <w:bookmarkStart w:id="25" w:name="_Toc228047472"/>
      <w:r>
        <w:rPr>
          <w:rFonts w:hint="eastAsia"/>
        </w:rPr>
        <w:t>第四章 测试报告</w:t>
      </w:r>
      <w:bookmarkEnd w:id="25"/>
    </w:p>
    <w:p w14:paraId="000BC95F">
      <w:pPr>
        <w:pStyle w:val="3"/>
      </w:pPr>
      <w:bookmarkStart w:id="26" w:name="_Toc228047473"/>
      <w:r>
        <w:t>4.1 测试目标与测试环境</w:t>
      </w:r>
      <w:bookmarkEnd w:id="26"/>
    </w:p>
    <w:p w14:paraId="373F1354">
      <w:pPr>
        <w:ind w:firstLine="420"/>
      </w:pPr>
      <w:r>
        <w:t>为保证本作品在比赛演示和实际使用中的稳定性与可用性，项目团队围绕系统核心功能进行了功能测试与场景联调。测试重点包括用户认证、项目管理、里程碑管理、任务管理、数据统计、周总结以及 AI 辅助规划等模块，验证系统在“规划—执行—反馈—复盘”主流程中的运行情况。由于本作品当前以比赛演示和日常使用场景为主，本轮测试以手工功能验证和场景联调为主，暂未开展大规模压力测试。系统已实现项目管理、任务跟踪、周总结、数据统计与 AI 辅助等核心功能，因此第四章主要围绕这些模块进行验证。</w:t>
      </w:r>
    </w:p>
    <w:p w14:paraId="6668B77A">
      <w:pPr>
        <w:ind w:firstLine="420"/>
      </w:pPr>
      <w:r>
        <w:t>测试环境如下：</w:t>
      </w:r>
    </w:p>
    <w:p w14:paraId="5A53A0C1">
      <w:pPr>
        <w:numPr>
          <w:ilvl w:val="0"/>
          <w:numId w:val="1"/>
        </w:numPr>
        <w:ind w:firstLine="0" w:firstLineChars="0"/>
      </w:pPr>
      <w:r>
        <w:t xml:space="preserve">操作系统：Windows / Linux </w:t>
      </w:r>
    </w:p>
    <w:p w14:paraId="554AF95C">
      <w:pPr>
        <w:numPr>
          <w:ilvl w:val="0"/>
          <w:numId w:val="1"/>
        </w:numPr>
        <w:ind w:firstLine="0" w:firstLineChars="0"/>
      </w:pPr>
      <w:r>
        <w:t xml:space="preserve">后端环境：JDK 17、Spring Boot </w:t>
      </w:r>
    </w:p>
    <w:p w14:paraId="384D11D1">
      <w:pPr>
        <w:numPr>
          <w:ilvl w:val="0"/>
          <w:numId w:val="1"/>
        </w:numPr>
        <w:ind w:firstLine="0" w:firstLineChars="0"/>
      </w:pPr>
      <w:r>
        <w:t xml:space="preserve">前端环境：Node.js、Vue 3、Vite </w:t>
      </w:r>
    </w:p>
    <w:p w14:paraId="7FB15F21">
      <w:pPr>
        <w:numPr>
          <w:ilvl w:val="0"/>
          <w:numId w:val="1"/>
        </w:numPr>
        <w:ind w:firstLine="0" w:firstLineChars="0"/>
      </w:pPr>
      <w:r>
        <w:t xml:space="preserve">数据库：MySQL 8.x </w:t>
      </w:r>
    </w:p>
    <w:p w14:paraId="529B7DE2">
      <w:pPr>
        <w:numPr>
          <w:ilvl w:val="0"/>
          <w:numId w:val="1"/>
        </w:numPr>
        <w:ind w:firstLine="0" w:firstLineChars="0"/>
      </w:pPr>
      <w:r>
        <w:t>浏览器：Chrome、Edge 等现代浏览器</w:t>
      </w:r>
    </w:p>
    <w:p w14:paraId="1423DB90">
      <w:pPr>
        <w:pStyle w:val="3"/>
      </w:pPr>
      <w:bookmarkStart w:id="27" w:name="_Toc228047474"/>
      <w:r>
        <w:t>4.2 主要功能测试</w:t>
      </w:r>
      <w:bookmarkEnd w:id="27"/>
    </w:p>
    <w:p w14:paraId="73404D07">
      <w:pPr>
        <w:ind w:firstLine="420"/>
      </w:pPr>
      <w:r>
        <w:t>本作品围绕主要功能与典型使用流程开展测试，重点验证系统在用户注册登录、项目与任务管理、里程碑分组展示、仪表盘统计、周总结记录以及 AI 辅助规划等场景下的运行情况。测试结果表明，系统的核心功能流程能够正常完成，主要页面和数据交互符合预期。结合当前系统的实现情况，主要测试项如下。</w:t>
      </w:r>
    </w:p>
    <w:tbl>
      <w:tblPr>
        <w:tblStyle w:val="17"/>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113" w:type="dxa"/>
          <w:left w:w="108" w:type="dxa"/>
          <w:bottom w:w="113" w:type="dxa"/>
          <w:right w:w="108" w:type="dxa"/>
        </w:tblCellMar>
      </w:tblPr>
      <w:tblGrid>
        <w:gridCol w:w="851"/>
        <w:gridCol w:w="1418"/>
        <w:gridCol w:w="2552"/>
        <w:gridCol w:w="2552"/>
        <w:gridCol w:w="1134"/>
      </w:tblGrid>
      <w:tr w14:paraId="63E052E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tcBorders>
              <w:top w:val="single" w:color="auto" w:sz="12" w:space="0"/>
              <w:bottom w:val="single" w:color="auto" w:sz="6" w:space="0"/>
            </w:tcBorders>
            <w:vAlign w:val="center"/>
          </w:tcPr>
          <w:p w14:paraId="58536083">
            <w:pPr>
              <w:spacing w:line="240" w:lineRule="auto"/>
              <w:ind w:firstLine="0" w:firstLineChars="0"/>
              <w:jc w:val="center"/>
              <w:rPr>
                <w:b/>
                <w:bCs/>
              </w:rPr>
            </w:pPr>
            <w:r>
              <w:rPr>
                <w:rFonts w:hint="eastAsia"/>
                <w:b/>
                <w:bCs/>
              </w:rPr>
              <w:t>测试编号</w:t>
            </w:r>
          </w:p>
        </w:tc>
        <w:tc>
          <w:tcPr>
            <w:tcW w:w="1418" w:type="dxa"/>
            <w:tcBorders>
              <w:top w:val="single" w:color="auto" w:sz="12" w:space="0"/>
              <w:bottom w:val="single" w:color="auto" w:sz="6" w:space="0"/>
            </w:tcBorders>
            <w:vAlign w:val="center"/>
          </w:tcPr>
          <w:p w14:paraId="4A96A99C">
            <w:pPr>
              <w:spacing w:line="240" w:lineRule="auto"/>
              <w:ind w:firstLine="0" w:firstLineChars="0"/>
              <w:jc w:val="center"/>
              <w:rPr>
                <w:b/>
                <w:bCs/>
              </w:rPr>
            </w:pPr>
            <w:r>
              <w:rPr>
                <w:b/>
                <w:bCs/>
              </w:rPr>
              <w:t>测试内容</w:t>
            </w:r>
          </w:p>
        </w:tc>
        <w:tc>
          <w:tcPr>
            <w:tcW w:w="2552" w:type="dxa"/>
            <w:tcBorders>
              <w:top w:val="single" w:color="auto" w:sz="12" w:space="0"/>
              <w:bottom w:val="single" w:color="auto" w:sz="6" w:space="0"/>
            </w:tcBorders>
            <w:vAlign w:val="center"/>
          </w:tcPr>
          <w:p w14:paraId="11AA6DCA">
            <w:pPr>
              <w:spacing w:line="240" w:lineRule="auto"/>
              <w:ind w:firstLine="0" w:firstLineChars="0"/>
              <w:jc w:val="center"/>
              <w:rPr>
                <w:b/>
                <w:bCs/>
              </w:rPr>
            </w:pPr>
            <w:r>
              <w:rPr>
                <w:b/>
                <w:bCs/>
              </w:rPr>
              <w:t>测试方法</w:t>
            </w:r>
          </w:p>
        </w:tc>
        <w:tc>
          <w:tcPr>
            <w:tcW w:w="2552" w:type="dxa"/>
            <w:tcBorders>
              <w:top w:val="single" w:color="auto" w:sz="12" w:space="0"/>
              <w:bottom w:val="single" w:color="auto" w:sz="6" w:space="0"/>
            </w:tcBorders>
            <w:vAlign w:val="center"/>
          </w:tcPr>
          <w:p w14:paraId="52429CF2">
            <w:pPr>
              <w:spacing w:line="240" w:lineRule="auto"/>
              <w:ind w:firstLine="0" w:firstLineChars="0"/>
              <w:jc w:val="center"/>
              <w:rPr>
                <w:b/>
                <w:bCs/>
              </w:rPr>
            </w:pPr>
            <w:r>
              <w:rPr>
                <w:b/>
                <w:bCs/>
              </w:rPr>
              <w:t>预期结果</w:t>
            </w:r>
          </w:p>
        </w:tc>
        <w:tc>
          <w:tcPr>
            <w:tcW w:w="1134" w:type="dxa"/>
            <w:tcBorders>
              <w:top w:val="single" w:color="auto" w:sz="12" w:space="0"/>
              <w:bottom w:val="single" w:color="auto" w:sz="6" w:space="0"/>
            </w:tcBorders>
            <w:vAlign w:val="center"/>
          </w:tcPr>
          <w:p w14:paraId="608BE374">
            <w:pPr>
              <w:spacing w:line="240" w:lineRule="auto"/>
              <w:ind w:firstLine="0" w:firstLineChars="0"/>
              <w:jc w:val="center"/>
              <w:rPr>
                <w:b/>
                <w:bCs/>
              </w:rPr>
            </w:pPr>
            <w:r>
              <w:rPr>
                <w:b/>
                <w:bCs/>
              </w:rPr>
              <w:t>实际结果</w:t>
            </w:r>
          </w:p>
        </w:tc>
      </w:tr>
      <w:tr w14:paraId="3FC063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tcBorders>
              <w:top w:val="single" w:color="auto" w:sz="6" w:space="0"/>
            </w:tcBorders>
            <w:vAlign w:val="center"/>
          </w:tcPr>
          <w:p w14:paraId="2FD969EB">
            <w:pPr>
              <w:spacing w:line="240" w:lineRule="auto"/>
              <w:ind w:firstLine="0" w:firstLineChars="0"/>
              <w:jc w:val="center"/>
            </w:pPr>
            <w:r>
              <w:rPr>
                <w:rFonts w:hint="eastAsia"/>
              </w:rPr>
              <w:t>T0</w:t>
            </w:r>
            <w:r>
              <w:t>1</w:t>
            </w:r>
          </w:p>
        </w:tc>
        <w:tc>
          <w:tcPr>
            <w:tcW w:w="1418" w:type="dxa"/>
            <w:tcBorders>
              <w:top w:val="single" w:color="auto" w:sz="6" w:space="0"/>
            </w:tcBorders>
            <w:vAlign w:val="center"/>
          </w:tcPr>
          <w:p w14:paraId="38238B37">
            <w:pPr>
              <w:spacing w:line="240" w:lineRule="auto"/>
              <w:ind w:firstLine="0" w:firstLineChars="0"/>
              <w:jc w:val="center"/>
            </w:pPr>
            <w:r>
              <w:t>用户注册与登录</w:t>
            </w:r>
          </w:p>
        </w:tc>
        <w:tc>
          <w:tcPr>
            <w:tcW w:w="2552" w:type="dxa"/>
            <w:tcBorders>
              <w:top w:val="single" w:color="auto" w:sz="6" w:space="0"/>
            </w:tcBorders>
            <w:vAlign w:val="center"/>
          </w:tcPr>
          <w:p w14:paraId="42C13BD4">
            <w:pPr>
              <w:spacing w:line="240" w:lineRule="auto"/>
              <w:ind w:firstLine="0" w:firstLineChars="0"/>
              <w:jc w:val="center"/>
            </w:pPr>
            <w:r>
              <w:t>注册登录并访问当前用户功能</w:t>
            </w:r>
          </w:p>
        </w:tc>
        <w:tc>
          <w:tcPr>
            <w:tcW w:w="2552" w:type="dxa"/>
            <w:tcBorders>
              <w:top w:val="single" w:color="auto" w:sz="6" w:space="0"/>
            </w:tcBorders>
            <w:vAlign w:val="center"/>
          </w:tcPr>
          <w:p w14:paraId="0A211D98">
            <w:pPr>
              <w:spacing w:line="240" w:lineRule="auto"/>
              <w:ind w:firstLine="0" w:firstLineChars="0"/>
              <w:jc w:val="center"/>
            </w:pPr>
            <w:r>
              <w:t>用户可正常注册、登录并获取当前用户信息</w:t>
            </w:r>
          </w:p>
        </w:tc>
        <w:tc>
          <w:tcPr>
            <w:tcW w:w="1134" w:type="dxa"/>
            <w:tcBorders>
              <w:top w:val="single" w:color="auto" w:sz="6" w:space="0"/>
            </w:tcBorders>
            <w:vAlign w:val="center"/>
          </w:tcPr>
          <w:p w14:paraId="33790113">
            <w:pPr>
              <w:spacing w:line="240" w:lineRule="auto"/>
              <w:ind w:firstLine="0" w:firstLineChars="0"/>
              <w:jc w:val="center"/>
            </w:pPr>
            <w:r>
              <w:rPr>
                <w:rFonts w:hint="eastAsia"/>
              </w:rPr>
              <w:t>通过</w:t>
            </w:r>
          </w:p>
        </w:tc>
      </w:tr>
      <w:tr w14:paraId="58B9467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52B466FB">
            <w:pPr>
              <w:spacing w:line="240" w:lineRule="auto"/>
              <w:ind w:firstLine="0" w:firstLineChars="0"/>
              <w:jc w:val="center"/>
            </w:pPr>
            <w:r>
              <w:t>T02</w:t>
            </w:r>
          </w:p>
        </w:tc>
        <w:tc>
          <w:tcPr>
            <w:tcW w:w="1418" w:type="dxa"/>
            <w:vAlign w:val="center"/>
          </w:tcPr>
          <w:p w14:paraId="1645F050">
            <w:pPr>
              <w:spacing w:line="240" w:lineRule="auto"/>
              <w:ind w:firstLine="0" w:firstLineChars="0"/>
              <w:jc w:val="center"/>
            </w:pPr>
            <w:r>
              <w:t>项目创建与管理</w:t>
            </w:r>
          </w:p>
        </w:tc>
        <w:tc>
          <w:tcPr>
            <w:tcW w:w="2552" w:type="dxa"/>
            <w:vAlign w:val="center"/>
          </w:tcPr>
          <w:p w14:paraId="6DDF7F1A">
            <w:pPr>
              <w:spacing w:line="240" w:lineRule="auto"/>
              <w:ind w:firstLine="0" w:firstLineChars="0"/>
              <w:jc w:val="center"/>
            </w:pPr>
            <w:r>
              <w:t>创建项目并测试编辑、归档、恢复</w:t>
            </w:r>
          </w:p>
        </w:tc>
        <w:tc>
          <w:tcPr>
            <w:tcW w:w="2552" w:type="dxa"/>
            <w:vAlign w:val="center"/>
          </w:tcPr>
          <w:p w14:paraId="321BF312">
            <w:pPr>
              <w:spacing w:line="240" w:lineRule="auto"/>
              <w:ind w:firstLine="0" w:firstLineChars="0"/>
              <w:jc w:val="center"/>
            </w:pPr>
            <w:r>
              <w:t>项目可正常创建、更新、归档与恢复</w:t>
            </w:r>
          </w:p>
        </w:tc>
        <w:tc>
          <w:tcPr>
            <w:tcW w:w="1134" w:type="dxa"/>
            <w:vAlign w:val="center"/>
          </w:tcPr>
          <w:p w14:paraId="7548BF4B">
            <w:pPr>
              <w:spacing w:line="240" w:lineRule="auto"/>
              <w:ind w:firstLine="0" w:firstLineChars="0"/>
              <w:jc w:val="center"/>
            </w:pPr>
            <w:r>
              <w:rPr>
                <w:rFonts w:hint="eastAsia"/>
              </w:rPr>
              <w:t>通过</w:t>
            </w:r>
          </w:p>
        </w:tc>
      </w:tr>
      <w:tr w14:paraId="46BB80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56D1EDE5">
            <w:pPr>
              <w:spacing w:line="240" w:lineRule="auto"/>
              <w:ind w:firstLine="0" w:firstLineChars="0"/>
              <w:jc w:val="center"/>
            </w:pPr>
            <w:r>
              <w:t>T03</w:t>
            </w:r>
          </w:p>
        </w:tc>
        <w:tc>
          <w:tcPr>
            <w:tcW w:w="1418" w:type="dxa"/>
            <w:vAlign w:val="center"/>
          </w:tcPr>
          <w:p w14:paraId="4F387E70">
            <w:pPr>
              <w:spacing w:line="240" w:lineRule="auto"/>
              <w:ind w:firstLine="0" w:firstLineChars="0"/>
              <w:jc w:val="center"/>
            </w:pPr>
            <w:r>
              <w:t>里程碑创建与任务分组</w:t>
            </w:r>
          </w:p>
        </w:tc>
        <w:tc>
          <w:tcPr>
            <w:tcW w:w="2552" w:type="dxa"/>
            <w:vAlign w:val="center"/>
          </w:tcPr>
          <w:p w14:paraId="4EA05BC8">
            <w:pPr>
              <w:spacing w:line="240" w:lineRule="auto"/>
              <w:ind w:firstLine="0" w:firstLineChars="0"/>
              <w:jc w:val="center"/>
            </w:pPr>
            <w:r>
              <w:t>创建多个里程碑并将任务归入不同阶段</w:t>
            </w:r>
          </w:p>
        </w:tc>
        <w:tc>
          <w:tcPr>
            <w:tcW w:w="2552" w:type="dxa"/>
            <w:vAlign w:val="center"/>
          </w:tcPr>
          <w:p w14:paraId="78EDEF94">
            <w:pPr>
              <w:spacing w:line="240" w:lineRule="auto"/>
              <w:ind w:firstLine="0" w:firstLineChars="0"/>
              <w:jc w:val="center"/>
            </w:pPr>
            <w:r>
              <w:t>页面可按里程碑分组展示任务，阶段结构清晰</w:t>
            </w:r>
          </w:p>
        </w:tc>
        <w:tc>
          <w:tcPr>
            <w:tcW w:w="1134" w:type="dxa"/>
            <w:vAlign w:val="center"/>
          </w:tcPr>
          <w:p w14:paraId="5B0CFE7E">
            <w:pPr>
              <w:spacing w:line="240" w:lineRule="auto"/>
              <w:ind w:firstLine="0" w:firstLineChars="0"/>
              <w:jc w:val="center"/>
            </w:pPr>
            <w:r>
              <w:rPr>
                <w:rFonts w:hint="eastAsia"/>
              </w:rPr>
              <w:t>通过</w:t>
            </w:r>
          </w:p>
        </w:tc>
      </w:tr>
      <w:tr w14:paraId="7A675A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224E7D89">
            <w:pPr>
              <w:spacing w:line="240" w:lineRule="auto"/>
              <w:ind w:firstLine="0" w:firstLineChars="0"/>
              <w:jc w:val="center"/>
            </w:pPr>
            <w:r>
              <w:t>T04</w:t>
            </w:r>
          </w:p>
        </w:tc>
        <w:tc>
          <w:tcPr>
            <w:tcW w:w="1418" w:type="dxa"/>
            <w:vAlign w:val="center"/>
          </w:tcPr>
          <w:p w14:paraId="46E4429C">
            <w:pPr>
              <w:spacing w:line="240" w:lineRule="auto"/>
              <w:ind w:firstLine="0" w:firstLineChars="0"/>
              <w:jc w:val="center"/>
            </w:pPr>
            <w:r>
              <w:t>任务执行管理</w:t>
            </w:r>
          </w:p>
        </w:tc>
        <w:tc>
          <w:tcPr>
            <w:tcW w:w="2552" w:type="dxa"/>
            <w:vAlign w:val="center"/>
          </w:tcPr>
          <w:p w14:paraId="3832BE65">
            <w:pPr>
              <w:spacing w:line="240" w:lineRule="auto"/>
              <w:ind w:firstLine="0" w:firstLineChars="0"/>
              <w:jc w:val="center"/>
            </w:pPr>
            <w:r>
              <w:t>创建任务并修改状态、优先级、截止日期</w:t>
            </w:r>
          </w:p>
        </w:tc>
        <w:tc>
          <w:tcPr>
            <w:tcW w:w="2552" w:type="dxa"/>
            <w:vAlign w:val="center"/>
          </w:tcPr>
          <w:p w14:paraId="0DBF096D">
            <w:pPr>
              <w:spacing w:line="240" w:lineRule="auto"/>
              <w:ind w:firstLine="0" w:firstLineChars="0"/>
              <w:jc w:val="center"/>
            </w:pPr>
            <w:r>
              <w:t>任务可正常编辑，状态流转和属性更新正常</w:t>
            </w:r>
          </w:p>
        </w:tc>
        <w:tc>
          <w:tcPr>
            <w:tcW w:w="1134" w:type="dxa"/>
            <w:vAlign w:val="center"/>
          </w:tcPr>
          <w:p w14:paraId="74D9612D">
            <w:pPr>
              <w:spacing w:line="240" w:lineRule="auto"/>
              <w:ind w:firstLine="0" w:firstLineChars="0"/>
              <w:jc w:val="center"/>
            </w:pPr>
            <w:r>
              <w:rPr>
                <w:rFonts w:hint="eastAsia"/>
              </w:rPr>
              <w:t>通过</w:t>
            </w:r>
          </w:p>
        </w:tc>
      </w:tr>
      <w:tr w14:paraId="75CD8C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6A1A5D8C">
            <w:pPr>
              <w:spacing w:line="240" w:lineRule="auto"/>
              <w:ind w:firstLine="0" w:firstLineChars="0"/>
              <w:jc w:val="center"/>
            </w:pPr>
            <w:r>
              <w:t>T05</w:t>
            </w:r>
          </w:p>
        </w:tc>
        <w:tc>
          <w:tcPr>
            <w:tcW w:w="1418" w:type="dxa"/>
            <w:vAlign w:val="center"/>
          </w:tcPr>
          <w:p w14:paraId="438C9AA0">
            <w:pPr>
              <w:spacing w:line="240" w:lineRule="auto"/>
              <w:ind w:firstLine="0" w:firstLineChars="0"/>
              <w:jc w:val="center"/>
            </w:pPr>
            <w:r>
              <w:t>数据仪表盘展示</w:t>
            </w:r>
          </w:p>
        </w:tc>
        <w:tc>
          <w:tcPr>
            <w:tcW w:w="2552" w:type="dxa"/>
            <w:vAlign w:val="center"/>
          </w:tcPr>
          <w:p w14:paraId="1083A233">
            <w:pPr>
              <w:spacing w:line="240" w:lineRule="auto"/>
              <w:ind w:firstLine="0" w:firstLineChars="0"/>
              <w:jc w:val="center"/>
            </w:pPr>
            <w:r>
              <w:t>构造不同状态任务并查看统计页面</w:t>
            </w:r>
          </w:p>
        </w:tc>
        <w:tc>
          <w:tcPr>
            <w:tcW w:w="2552" w:type="dxa"/>
            <w:vAlign w:val="center"/>
          </w:tcPr>
          <w:p w14:paraId="24F225F1">
            <w:pPr>
              <w:spacing w:line="240" w:lineRule="auto"/>
              <w:ind w:firstLine="0" w:firstLineChars="0"/>
              <w:jc w:val="center"/>
            </w:pPr>
            <w:r>
              <w:t>项目数、趋势图和排行等信息能正常展示</w:t>
            </w:r>
          </w:p>
        </w:tc>
        <w:tc>
          <w:tcPr>
            <w:tcW w:w="1134" w:type="dxa"/>
            <w:vAlign w:val="center"/>
          </w:tcPr>
          <w:p w14:paraId="78A656DA">
            <w:pPr>
              <w:spacing w:line="240" w:lineRule="auto"/>
              <w:ind w:firstLine="0" w:firstLineChars="0"/>
              <w:jc w:val="center"/>
            </w:pPr>
            <w:r>
              <w:rPr>
                <w:rFonts w:hint="eastAsia"/>
              </w:rPr>
              <w:t>通过</w:t>
            </w:r>
          </w:p>
        </w:tc>
      </w:tr>
      <w:tr w14:paraId="65E54D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69A6161B">
            <w:pPr>
              <w:spacing w:line="240" w:lineRule="auto"/>
              <w:ind w:firstLine="0" w:firstLineChars="0"/>
              <w:jc w:val="center"/>
            </w:pPr>
            <w:r>
              <w:t>T06</w:t>
            </w:r>
          </w:p>
        </w:tc>
        <w:tc>
          <w:tcPr>
            <w:tcW w:w="1418" w:type="dxa"/>
            <w:vAlign w:val="center"/>
          </w:tcPr>
          <w:p w14:paraId="2AB974E3">
            <w:pPr>
              <w:spacing w:line="240" w:lineRule="auto"/>
              <w:ind w:firstLine="0" w:firstLineChars="0"/>
              <w:jc w:val="center"/>
            </w:pPr>
            <w:r>
              <w:t>空数据场景</w:t>
            </w:r>
          </w:p>
        </w:tc>
        <w:tc>
          <w:tcPr>
            <w:tcW w:w="2552" w:type="dxa"/>
            <w:vAlign w:val="center"/>
          </w:tcPr>
          <w:p w14:paraId="23AAE825">
            <w:pPr>
              <w:spacing w:line="240" w:lineRule="auto"/>
              <w:ind w:firstLine="0" w:firstLineChars="0"/>
              <w:jc w:val="center"/>
            </w:pPr>
            <w:r>
              <w:t>在无项目或无任务时访问主要页面</w:t>
            </w:r>
          </w:p>
        </w:tc>
        <w:tc>
          <w:tcPr>
            <w:tcW w:w="2552" w:type="dxa"/>
            <w:vAlign w:val="center"/>
          </w:tcPr>
          <w:p w14:paraId="6E98A137">
            <w:pPr>
              <w:spacing w:line="240" w:lineRule="auto"/>
              <w:ind w:firstLine="0" w:firstLineChars="0"/>
              <w:jc w:val="center"/>
            </w:pPr>
            <w:r>
              <w:t>页面能正常显示空状态或默认值，不报错</w:t>
            </w:r>
          </w:p>
        </w:tc>
        <w:tc>
          <w:tcPr>
            <w:tcW w:w="1134" w:type="dxa"/>
            <w:vAlign w:val="center"/>
          </w:tcPr>
          <w:p w14:paraId="706DA9A6">
            <w:pPr>
              <w:spacing w:line="240" w:lineRule="auto"/>
              <w:ind w:firstLine="0" w:firstLineChars="0"/>
              <w:jc w:val="center"/>
            </w:pPr>
            <w:r>
              <w:rPr>
                <w:rFonts w:hint="eastAsia"/>
              </w:rPr>
              <w:t>通过</w:t>
            </w:r>
          </w:p>
        </w:tc>
      </w:tr>
      <w:tr w14:paraId="7E8E85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28D395D5">
            <w:pPr>
              <w:spacing w:line="240" w:lineRule="auto"/>
              <w:ind w:firstLine="0" w:firstLineChars="0"/>
              <w:jc w:val="center"/>
            </w:pPr>
            <w:r>
              <w:t>T07</w:t>
            </w:r>
          </w:p>
        </w:tc>
        <w:tc>
          <w:tcPr>
            <w:tcW w:w="1418" w:type="dxa"/>
            <w:vAlign w:val="center"/>
          </w:tcPr>
          <w:p w14:paraId="726FFAB6">
            <w:pPr>
              <w:spacing w:line="240" w:lineRule="auto"/>
              <w:ind w:firstLine="0" w:firstLineChars="0"/>
              <w:jc w:val="center"/>
            </w:pPr>
            <w:r>
              <w:t>周总结功能</w:t>
            </w:r>
          </w:p>
        </w:tc>
        <w:tc>
          <w:tcPr>
            <w:tcW w:w="2552" w:type="dxa"/>
            <w:vAlign w:val="center"/>
          </w:tcPr>
          <w:p w14:paraId="5827E6D1">
            <w:pPr>
              <w:spacing w:line="240" w:lineRule="auto"/>
              <w:ind w:firstLine="0" w:firstLineChars="0"/>
              <w:jc w:val="center"/>
            </w:pPr>
            <w:r>
              <w:t>生成周总结并查看历史记录</w:t>
            </w:r>
          </w:p>
        </w:tc>
        <w:tc>
          <w:tcPr>
            <w:tcW w:w="2552" w:type="dxa"/>
            <w:vAlign w:val="center"/>
          </w:tcPr>
          <w:p w14:paraId="0DCEC2FC">
            <w:pPr>
              <w:spacing w:line="240" w:lineRule="auto"/>
              <w:ind w:firstLine="0" w:firstLineChars="0"/>
              <w:jc w:val="center"/>
            </w:pPr>
            <w:r>
              <w:t>周总结可正常生成、保存与查询</w:t>
            </w:r>
          </w:p>
        </w:tc>
        <w:tc>
          <w:tcPr>
            <w:tcW w:w="1134" w:type="dxa"/>
            <w:vAlign w:val="center"/>
          </w:tcPr>
          <w:p w14:paraId="501AF5F8">
            <w:pPr>
              <w:spacing w:line="240" w:lineRule="auto"/>
              <w:ind w:firstLine="0" w:firstLineChars="0"/>
              <w:jc w:val="center"/>
            </w:pPr>
            <w:r>
              <w:rPr>
                <w:rFonts w:hint="eastAsia"/>
              </w:rPr>
              <w:t>通过</w:t>
            </w:r>
          </w:p>
        </w:tc>
      </w:tr>
      <w:tr w14:paraId="64A456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3C9F4E1A">
            <w:pPr>
              <w:spacing w:line="240" w:lineRule="auto"/>
              <w:ind w:firstLine="0" w:firstLineChars="0"/>
              <w:jc w:val="center"/>
            </w:pPr>
            <w:r>
              <w:t>T08</w:t>
            </w:r>
          </w:p>
        </w:tc>
        <w:tc>
          <w:tcPr>
            <w:tcW w:w="1418" w:type="dxa"/>
            <w:vAlign w:val="center"/>
          </w:tcPr>
          <w:p w14:paraId="7E1D5939">
            <w:pPr>
              <w:spacing w:line="240" w:lineRule="auto"/>
              <w:ind w:firstLine="0" w:firstLineChars="0"/>
              <w:jc w:val="center"/>
            </w:pPr>
            <w:r>
              <w:t>AI 任务拆解</w:t>
            </w:r>
          </w:p>
        </w:tc>
        <w:tc>
          <w:tcPr>
            <w:tcW w:w="2552" w:type="dxa"/>
            <w:vAlign w:val="center"/>
          </w:tcPr>
          <w:p w14:paraId="4684051A">
            <w:pPr>
              <w:spacing w:line="240" w:lineRule="auto"/>
              <w:ind w:firstLine="0" w:firstLineChars="0"/>
              <w:jc w:val="center"/>
            </w:pPr>
            <w:r>
              <w:t>输入目标信息并生成 AI 草稿</w:t>
            </w:r>
          </w:p>
        </w:tc>
        <w:tc>
          <w:tcPr>
            <w:tcW w:w="2552" w:type="dxa"/>
            <w:vAlign w:val="center"/>
          </w:tcPr>
          <w:p w14:paraId="51C47F20">
            <w:pPr>
              <w:spacing w:line="240" w:lineRule="auto"/>
              <w:ind w:firstLine="0" w:firstLineChars="0"/>
              <w:jc w:val="center"/>
            </w:pPr>
            <w:r>
              <w:t>AI 可生成阶段与任务草稿，用户确认后导入系统</w:t>
            </w:r>
          </w:p>
        </w:tc>
        <w:tc>
          <w:tcPr>
            <w:tcW w:w="1134" w:type="dxa"/>
            <w:vAlign w:val="center"/>
          </w:tcPr>
          <w:p w14:paraId="7A4DCFCE">
            <w:pPr>
              <w:spacing w:line="240" w:lineRule="auto"/>
              <w:ind w:firstLine="0" w:firstLineChars="0"/>
              <w:jc w:val="center"/>
            </w:pPr>
            <w:r>
              <w:rPr>
                <w:rFonts w:hint="eastAsia"/>
              </w:rPr>
              <w:t>通过</w:t>
            </w:r>
          </w:p>
        </w:tc>
      </w:tr>
      <w:tr w14:paraId="680937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0F9AD1CC">
            <w:pPr>
              <w:spacing w:line="240" w:lineRule="auto"/>
              <w:ind w:firstLine="0" w:firstLineChars="0"/>
              <w:jc w:val="center"/>
            </w:pPr>
            <w:r>
              <w:t>T09</w:t>
            </w:r>
          </w:p>
        </w:tc>
        <w:tc>
          <w:tcPr>
            <w:tcW w:w="1418" w:type="dxa"/>
            <w:vAlign w:val="center"/>
          </w:tcPr>
          <w:p w14:paraId="3AA66652">
            <w:pPr>
              <w:spacing w:line="240" w:lineRule="auto"/>
              <w:ind w:firstLine="0" w:firstLineChars="0"/>
              <w:jc w:val="center"/>
            </w:pPr>
            <w:r>
              <w:t>AI 周总结润色</w:t>
            </w:r>
          </w:p>
        </w:tc>
        <w:tc>
          <w:tcPr>
            <w:tcW w:w="2552" w:type="dxa"/>
            <w:vAlign w:val="center"/>
          </w:tcPr>
          <w:p w14:paraId="416F4B03">
            <w:pPr>
              <w:spacing w:line="240" w:lineRule="auto"/>
              <w:ind w:firstLine="0" w:firstLineChars="0"/>
              <w:jc w:val="center"/>
            </w:pPr>
            <w:r>
              <w:t>输入复盘内容并调用 AI 润色</w:t>
            </w:r>
          </w:p>
        </w:tc>
        <w:tc>
          <w:tcPr>
            <w:tcW w:w="2552" w:type="dxa"/>
            <w:vAlign w:val="center"/>
          </w:tcPr>
          <w:p w14:paraId="659D8C00">
            <w:pPr>
              <w:spacing w:line="240" w:lineRule="auto"/>
              <w:ind w:firstLine="0" w:firstLineChars="0"/>
              <w:jc w:val="center"/>
            </w:pPr>
            <w:r>
              <w:t>AI 可返回润色结果，供用户修改后保存</w:t>
            </w:r>
          </w:p>
        </w:tc>
        <w:tc>
          <w:tcPr>
            <w:tcW w:w="1134" w:type="dxa"/>
            <w:vAlign w:val="center"/>
          </w:tcPr>
          <w:p w14:paraId="6810DB00">
            <w:pPr>
              <w:spacing w:line="240" w:lineRule="auto"/>
              <w:ind w:firstLine="0" w:firstLineChars="0"/>
              <w:jc w:val="center"/>
            </w:pPr>
            <w:r>
              <w:rPr>
                <w:rFonts w:hint="eastAsia"/>
              </w:rPr>
              <w:t>通过</w:t>
            </w:r>
          </w:p>
        </w:tc>
      </w:tr>
      <w:tr w14:paraId="4B4678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113" w:type="dxa"/>
            <w:left w:w="108" w:type="dxa"/>
            <w:bottom w:w="113" w:type="dxa"/>
            <w:right w:w="108" w:type="dxa"/>
          </w:tblCellMar>
        </w:tblPrEx>
        <w:tc>
          <w:tcPr>
            <w:tcW w:w="851" w:type="dxa"/>
            <w:vAlign w:val="center"/>
          </w:tcPr>
          <w:p w14:paraId="44A1255F">
            <w:pPr>
              <w:spacing w:line="240" w:lineRule="auto"/>
              <w:ind w:firstLine="0" w:firstLineChars="0"/>
              <w:jc w:val="center"/>
            </w:pPr>
            <w:r>
              <w:t>T10</w:t>
            </w:r>
          </w:p>
        </w:tc>
        <w:tc>
          <w:tcPr>
            <w:tcW w:w="1418" w:type="dxa"/>
            <w:vAlign w:val="center"/>
          </w:tcPr>
          <w:p w14:paraId="2EAEDC30">
            <w:pPr>
              <w:spacing w:line="240" w:lineRule="auto"/>
              <w:ind w:firstLine="0" w:firstLineChars="0"/>
              <w:jc w:val="center"/>
            </w:pPr>
            <w:r>
              <w:t>异常与重复操作</w:t>
            </w:r>
          </w:p>
        </w:tc>
        <w:tc>
          <w:tcPr>
            <w:tcW w:w="2552" w:type="dxa"/>
            <w:vAlign w:val="center"/>
          </w:tcPr>
          <w:p w14:paraId="75238B3E">
            <w:pPr>
              <w:spacing w:line="240" w:lineRule="auto"/>
              <w:ind w:firstLine="0" w:firstLineChars="0"/>
              <w:jc w:val="center"/>
            </w:pPr>
            <w:r>
              <w:t>重复点击提交或输入不完整内容</w:t>
            </w:r>
          </w:p>
        </w:tc>
        <w:tc>
          <w:tcPr>
            <w:tcW w:w="2552" w:type="dxa"/>
            <w:vAlign w:val="center"/>
          </w:tcPr>
          <w:p w14:paraId="6FA1D2A4">
            <w:pPr>
              <w:spacing w:line="240" w:lineRule="auto"/>
              <w:ind w:firstLine="0" w:firstLineChars="0"/>
              <w:jc w:val="center"/>
            </w:pPr>
            <w:r>
              <w:t>系统能进行基础校验，主要流程无明显异常</w:t>
            </w:r>
          </w:p>
        </w:tc>
        <w:tc>
          <w:tcPr>
            <w:tcW w:w="1134" w:type="dxa"/>
            <w:vAlign w:val="center"/>
          </w:tcPr>
          <w:p w14:paraId="2E1AC701">
            <w:pPr>
              <w:spacing w:line="240" w:lineRule="auto"/>
              <w:ind w:firstLine="0" w:firstLineChars="0"/>
              <w:jc w:val="center"/>
            </w:pPr>
            <w:r>
              <w:rPr>
                <w:rFonts w:hint="eastAsia"/>
              </w:rPr>
              <w:t>通过</w:t>
            </w:r>
          </w:p>
        </w:tc>
      </w:tr>
    </w:tbl>
    <w:p w14:paraId="69EA8E90">
      <w:pPr>
        <w:ind w:firstLine="420"/>
      </w:pPr>
    </w:p>
    <w:p w14:paraId="286B36C7">
      <w:pPr>
        <w:pStyle w:val="3"/>
      </w:pPr>
      <w:bookmarkStart w:id="28" w:name="_Toc228047475"/>
      <w:r>
        <w:t>4.3 关键问题与修正情况</w:t>
      </w:r>
      <w:bookmarkEnd w:id="28"/>
    </w:p>
    <w:p w14:paraId="707BCE22">
      <w:pPr>
        <w:ind w:firstLine="420"/>
      </w:pPr>
      <w:r>
        <w:t>在测试与联调过程中，团队重点关注了空数据展示、重复操作处理以及 AI 功能结果可控性等问题。首先，在无项目或无任务的数据场景下，相关页面需要能够正常展示默认状态，而非出现报错或空白页面；其次，在任务状态切换、总结保存等高频操作中，需要避免因重复点击导致异常交互；最后，在 AI 辅助功能中，为防止生成结果直接影响正式数据，系统采用“先生成草稿、后人工确认导入”的方式，保证用户对 AI 输出结果具有最终控制权。通过以上处理，系统在核心流程和典型边界场景下的可靠性得到了提升。AI 任务拆解、周总结润色、仪表盘统计和周总结等模块均属于当前系统的真实实现内容。</w:t>
      </w:r>
    </w:p>
    <w:p w14:paraId="7FF68250">
      <w:pPr>
        <w:pStyle w:val="3"/>
      </w:pPr>
      <w:bookmarkStart w:id="29" w:name="_Toc228047476"/>
      <w:r>
        <w:t>4.4 技术指标分析</w:t>
      </w:r>
      <w:bookmarkEnd w:id="29"/>
    </w:p>
    <w:p w14:paraId="217361FB">
      <w:pPr>
        <w:ind w:firstLine="420"/>
      </w:pPr>
      <w:r>
        <w:t>根据当前版本的实际运行与功能验证情况，本作品从以下几个维度进行技术指标分析：</w:t>
      </w:r>
    </w:p>
    <w:p w14:paraId="74313EDA">
      <w:pPr>
        <w:ind w:firstLine="422"/>
      </w:pPr>
      <w:r>
        <w:rPr>
          <w:b/>
          <w:bCs/>
        </w:rPr>
        <w:t>（1）运行速度</w:t>
      </w:r>
    </w:p>
    <w:p w14:paraId="25B1A154">
      <w:pPr>
        <w:ind w:firstLine="420"/>
      </w:pPr>
      <w:r>
        <w:t>系统在比赛演示和日常使用场景下运行稳定，项目创建、任务编辑、状态切换、周总结保存等主要操作均能较快完成，能够满足教学演示和个人使用需求。</w:t>
      </w:r>
    </w:p>
    <w:p w14:paraId="486521F1">
      <w:pPr>
        <w:ind w:firstLine="422"/>
      </w:pPr>
      <w:r>
        <w:rPr>
          <w:b/>
          <w:bCs/>
        </w:rPr>
        <w:t>（2）安全性</w:t>
      </w:r>
    </w:p>
    <w:p w14:paraId="2A86D0E2">
      <w:pPr>
        <w:ind w:firstLine="420"/>
      </w:pPr>
      <w:r>
        <w:t>系统通过用户认证机制对主要功能进行访问控制，并以用户维度组织项目、里程碑、任务和周总结等数据，能够满足基本的数据隔离需求。同时，AI 功能采用草稿确认机制，避免自动写入正式数据带来的误用风险。</w:t>
      </w:r>
    </w:p>
    <w:p w14:paraId="6AD22B95">
      <w:pPr>
        <w:ind w:firstLine="422"/>
      </w:pPr>
      <w:r>
        <w:rPr>
          <w:b/>
          <w:bCs/>
        </w:rPr>
        <w:t>（3）扩展性</w:t>
      </w:r>
    </w:p>
    <w:p w14:paraId="11083EE1">
      <w:pPr>
        <w:ind w:firstLine="420"/>
      </w:pPr>
      <w:r>
        <w:t>系统采用项目、里程碑、任务、统计、周总结和 AI 辅助等模块化设计，结构清晰，便于后续扩展更多统计维度、复盘方式和智能辅助能力。</w:t>
      </w:r>
    </w:p>
    <w:p w14:paraId="783E4B2B">
      <w:pPr>
        <w:ind w:firstLine="422"/>
      </w:pPr>
      <w:r>
        <w:rPr>
          <w:b/>
          <w:bCs/>
        </w:rPr>
        <w:t>（4）部署方便性</w:t>
      </w:r>
    </w:p>
    <w:p w14:paraId="0460E9E0">
      <w:pPr>
        <w:ind w:firstLine="420"/>
      </w:pPr>
      <w:r>
        <w:t>系统支持前后端分离运行方式，后端支持 Docker 容器化部署，同时也支持本地调试启动；前端可在开发模式运行，也可构建后作为静态资源部署，具有较好的部署灵活性。</w:t>
      </w:r>
    </w:p>
    <w:p w14:paraId="610F24CD">
      <w:pPr>
        <w:ind w:firstLine="422"/>
      </w:pPr>
      <w:r>
        <w:rPr>
          <w:b/>
          <w:bCs/>
        </w:rPr>
        <w:t>（5）可用性</w:t>
      </w:r>
    </w:p>
    <w:p w14:paraId="744419E1">
      <w:pPr>
        <w:ind w:firstLine="420"/>
      </w:pPr>
      <w:r>
        <w:t>本作品围绕“规划—执行—反馈—复盘”设计核心流程，任务管理、数据仪表盘、周总结和 AI 规划等页面分工清晰，能够较好支撑大学生学习规划、竞赛推进和个人成长管理等场景下的持续使用。</w:t>
      </w:r>
    </w:p>
    <w:p w14:paraId="4A6E3D78">
      <w:pPr>
        <w:pStyle w:val="2"/>
      </w:pPr>
      <w:bookmarkStart w:id="30" w:name="_Toc228047477"/>
      <w:r>
        <w:rPr>
          <w:rFonts w:hint="eastAsia"/>
        </w:rPr>
        <w:t>第五章 安装及使用</w:t>
      </w:r>
      <w:bookmarkEnd w:id="30"/>
    </w:p>
    <w:p w14:paraId="1B8915F7">
      <w:pPr>
        <w:pStyle w:val="3"/>
      </w:pPr>
      <w:bookmarkStart w:id="31" w:name="_Toc228047478"/>
      <w:r>
        <w:t>5.1 运行与安装环境</w:t>
      </w:r>
      <w:bookmarkEnd w:id="31"/>
    </w:p>
    <w:p w14:paraId="760548AE">
      <w:pPr>
        <w:ind w:firstLine="420"/>
      </w:pPr>
      <w:r>
        <w:t>本作品采用前后端分离方式运行，支持容器化部署与本地调试。</w:t>
      </w:r>
      <w:r>
        <w:br w:type="textWrapping"/>
      </w:r>
      <w:r>
        <w:t>在演示与交付场景下，系统主要运行环境包括：Windows 或 Linux 操作系统、Docker 运行环境、MySQL 8.x 数据库以及现代浏览器。</w:t>
      </w:r>
    </w:p>
    <w:p w14:paraId="1846D4A9">
      <w:pPr>
        <w:ind w:firstLine="420"/>
      </w:pPr>
      <w:r>
        <w:t>在开发与调试场景下，项目还需要 JDK 17、Maven、Node.js 等环境支持。后端服务默认端口为 8123，接口统一以 /api 为前缀。</w:t>
      </w:r>
    </w:p>
    <w:p w14:paraId="5587935F">
      <w:pPr>
        <w:pStyle w:val="3"/>
      </w:pPr>
      <w:bookmarkStart w:id="32" w:name="_Toc228047479"/>
      <w:r>
        <w:t>5.2</w:t>
      </w:r>
      <w:r>
        <w:rPr>
          <w:rFonts w:hint="eastAsia"/>
        </w:rPr>
        <w:t xml:space="preserve"> </w:t>
      </w:r>
      <w:r>
        <w:t>系统安装部署</w:t>
      </w:r>
      <w:bookmarkEnd w:id="32"/>
    </w:p>
    <w:p w14:paraId="77CE5150">
      <w:pPr>
        <w:pStyle w:val="4"/>
      </w:pPr>
      <w:bookmarkStart w:id="33" w:name="_Toc228047480"/>
      <w:r>
        <w:rPr>
          <w:rFonts w:hint="eastAsia"/>
        </w:rPr>
        <w:t xml:space="preserve">5.2.1 </w:t>
      </w:r>
      <w:r>
        <w:t>容器化部署方式</w:t>
      </w:r>
      <w:bookmarkEnd w:id="33"/>
    </w:p>
    <w:p w14:paraId="2464FBA3">
      <w:pPr>
        <w:ind w:firstLine="420"/>
      </w:pPr>
      <w:r>
        <w:t>本作品在演示与交付场景下以后端容器化部署为主。后端项目支持通过 Dockerfile 构建镜像，并以生产配置启动服务，从而减少环境差异带来的部署问题，提升比赛演示与后续交付的稳定性。前端项目在完成依赖安装与构建后，可将构建产物部署为静态资源，并通过浏览器访问系统页面，与后端接口共同组成完整系统。部署完成后，前端通过 Web 服务对外提供访问入口，后端接口以独立端口提供服务，并通过健康检查接口验证运行状态。</w:t>
      </w:r>
    </w:p>
    <w:p w14:paraId="7C38CEFF">
      <w:pPr>
        <w:ind w:firstLine="0" w:firstLineChars="0"/>
        <w:jc w:val="center"/>
        <w:rPr>
          <w:b/>
          <w:bCs/>
        </w:rPr>
      </w:pPr>
      <w:r>
        <w:drawing>
          <wp:inline distT="0" distB="0" distL="0" distR="0">
            <wp:extent cx="5278120" cy="949960"/>
            <wp:effectExtent l="0" t="0" r="0" b="2540"/>
            <wp:docPr id="1442370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7071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8120" cy="949960"/>
                    </a:xfrm>
                    <a:prstGeom prst="rect">
                      <a:avLst/>
                    </a:prstGeom>
                    <a:noFill/>
                    <a:ln>
                      <a:noFill/>
                    </a:ln>
                  </pic:spPr>
                </pic:pic>
              </a:graphicData>
            </a:graphic>
          </wp:inline>
        </w:drawing>
      </w:r>
    </w:p>
    <w:p w14:paraId="751FB4CB">
      <w:pPr>
        <w:spacing w:line="240" w:lineRule="auto"/>
        <w:ind w:firstLine="0" w:firstLineChars="0"/>
        <w:jc w:val="center"/>
      </w:pPr>
      <w:r>
        <w:rPr>
          <w:rFonts w:hint="eastAsia"/>
        </w:rPr>
        <w:t>图5-1 部署成功截图</w:t>
      </w:r>
    </w:p>
    <w:p w14:paraId="562FE118">
      <w:pPr>
        <w:spacing w:line="240" w:lineRule="auto"/>
        <w:ind w:firstLine="0" w:firstLineChars="0"/>
        <w:jc w:val="center"/>
      </w:pPr>
      <w:r>
        <w:t>系统后端、前端与数据库容器均已正常运行，后端健康检查接口返回成功结果，说明系统已完成部署并可正常访问。</w:t>
      </w:r>
    </w:p>
    <w:p w14:paraId="345B98C5">
      <w:pPr>
        <w:pStyle w:val="4"/>
      </w:pPr>
      <w:bookmarkStart w:id="34" w:name="_Toc228047481"/>
      <w:r>
        <w:rPr>
          <w:rFonts w:hint="eastAsia"/>
        </w:rPr>
        <w:t xml:space="preserve">5.2.2 </w:t>
      </w:r>
      <w:r>
        <w:t>本地调试方式</w:t>
      </w:r>
      <w:bookmarkEnd w:id="34"/>
    </w:p>
    <w:p w14:paraId="40481287">
      <w:pPr>
        <w:ind w:firstLine="420"/>
        <w:rPr>
          <w:b/>
          <w:bCs/>
        </w:rPr>
      </w:pPr>
      <w:r>
        <w:t>在开发与测试阶段，项目也支持本地运行方式。后端可通过 Maven 启动，前端可通过 Vite 开发模式启动，以便进行前后端联调、功能调试与问题排查。</w:t>
      </w:r>
    </w:p>
    <w:p w14:paraId="01E356F0">
      <w:pPr>
        <w:pStyle w:val="3"/>
      </w:pPr>
      <w:bookmarkStart w:id="35" w:name="_Toc228047482"/>
      <w:r>
        <w:t>5.3 典型使用流程</w:t>
      </w:r>
      <w:bookmarkEnd w:id="35"/>
    </w:p>
    <w:p w14:paraId="68ADBFC9">
      <w:pPr>
        <w:ind w:firstLine="420"/>
      </w:pPr>
      <w:r>
        <w:t>用户进入系统后，先完成注册与登录；随后创建长期项目目标，并按阶段划分里程碑，再进一步拆解为可执行任务。在执行过程中，用户可通过任务页更新任务状态，并在数据仪表盘中查看项目推进与任务完成情况。每周结束后，用户可进入周总结页面记录本周反思与下周计划；在需要时，还可使用 AI 功能辅助进行目标拆解和周总结润色，从而形成“规划—执行—反馈—复盘”的持续使用闭环。</w:t>
      </w:r>
    </w:p>
    <w:p w14:paraId="4B3C85D3">
      <w:pPr>
        <w:ind w:firstLine="0" w:firstLineChars="0"/>
      </w:pPr>
      <w:r>
        <w:drawing>
          <wp:inline distT="0" distB="0" distL="0" distR="0">
            <wp:extent cx="5278120" cy="3342005"/>
            <wp:effectExtent l="0" t="0" r="0" b="0"/>
            <wp:docPr id="1881198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8075"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8120" cy="3342005"/>
                    </a:xfrm>
                    <a:prstGeom prst="rect">
                      <a:avLst/>
                    </a:prstGeom>
                    <a:noFill/>
                    <a:ln>
                      <a:noFill/>
                    </a:ln>
                  </pic:spPr>
                </pic:pic>
              </a:graphicData>
            </a:graphic>
          </wp:inline>
        </w:drawing>
      </w:r>
    </w:p>
    <w:p w14:paraId="1064F71E">
      <w:pPr>
        <w:spacing w:line="240" w:lineRule="auto"/>
        <w:ind w:firstLine="0" w:firstLineChars="0"/>
        <w:jc w:val="center"/>
      </w:pPr>
      <w:r>
        <w:rPr>
          <w:rFonts w:hint="eastAsia"/>
        </w:rPr>
        <w:t>图5-2 系统运行效果图</w:t>
      </w:r>
    </w:p>
    <w:p w14:paraId="1B2986C0">
      <w:pPr>
        <w:spacing w:line="240" w:lineRule="auto"/>
        <w:ind w:firstLine="0" w:firstLineChars="0"/>
        <w:jc w:val="center"/>
      </w:pPr>
      <w:r>
        <w:t>浏览器可正常访问系统登录页面，说明前后端已完成联通，系统能够正常提供功能服务。</w:t>
      </w:r>
    </w:p>
    <w:p w14:paraId="614625D2">
      <w:pPr>
        <w:pStyle w:val="2"/>
      </w:pPr>
      <w:bookmarkStart w:id="36" w:name="_Toc228047483"/>
      <w:r>
        <w:rPr>
          <w:rFonts w:hint="eastAsia"/>
        </w:rPr>
        <w:t>第六章 项目总结</w:t>
      </w:r>
      <w:bookmarkEnd w:id="36"/>
    </w:p>
    <w:p w14:paraId="44489809">
      <w:pPr>
        <w:pStyle w:val="3"/>
      </w:pPr>
      <w:bookmarkStart w:id="37" w:name="_Toc228047484"/>
      <w:r>
        <w:t>6.1 项目实施过程总结</w:t>
      </w:r>
      <w:bookmarkEnd w:id="37"/>
    </w:p>
    <w:p w14:paraId="5118141A">
      <w:pPr>
        <w:ind w:firstLine="420"/>
      </w:pPr>
      <w:r>
        <w:t>本作品围绕大学生成长路径管理这一核心场景展开实施。在项目推进过程中，团队首先明确了“目标设定—阶段拆解—任务执行—数据反馈—周复盘—AI 辅助”的系统主线，并在此基础上分阶段完成项目管理、里程碑管理、任务管理、数据统计、周总结和 AI 辅助等模块开发。整体开发过程坚持“先形成最小可用闭环，再逐步完善体验和功能细节”的思路，使作品能够在保证主流程完整的前提下持续迭代优化。</w:t>
      </w:r>
    </w:p>
    <w:p w14:paraId="2FFD657E">
      <w:pPr>
        <w:pStyle w:val="3"/>
      </w:pPr>
      <w:bookmarkStart w:id="38" w:name="_Toc228047485"/>
      <w:r>
        <w:t>6.2 关键问题与解决思路</w:t>
      </w:r>
      <w:bookmarkEnd w:id="38"/>
    </w:p>
    <w:p w14:paraId="3B192288">
      <w:pPr>
        <w:ind w:firstLine="420"/>
      </w:pPr>
      <w:r>
        <w:t>在项目开发过程中，团队面临的一个关键问题是如何避免作品仅停留在通用待办工具层面。为此，系统采用“项目—里程碑—任务”三级结构，并引入数据统计与周总结模块，使作品能够覆盖长期目标拆解、执行反馈和周期复盘等完整过程。另一个关键问题在于 AI 功能的设计边界。团队最终没有让 AI 直接生成并写入正式数据，而是采用“先生成草稿、再人工确认导入”的机制，在提升效率的同时保证结果可控。除此之外，团队还在功能丰富度与轻量化之间进行了取舍，最终聚焦大学生个人成长管理这一核心场景，避免系统演化为复杂协作平台。</w:t>
      </w:r>
    </w:p>
    <w:p w14:paraId="272B4C8C">
      <w:pPr>
        <w:pStyle w:val="3"/>
      </w:pPr>
      <w:bookmarkStart w:id="39" w:name="_Toc228047486"/>
      <w:r>
        <w:t>6.3 团队协作与能力提升</w:t>
      </w:r>
      <w:bookmarkEnd w:id="39"/>
    </w:p>
    <w:p w14:paraId="6EE1A057">
      <w:pPr>
        <w:ind w:firstLine="420"/>
      </w:pPr>
      <w:r>
        <w:t>通过本作品的开发，团队在需求分析、功能拆解、前后端协同和系统性表达等方面都获得了较大提升。项目实施过程中，团队逐步认识到，软件开发不仅是功能实现，更包括场景理解、结构设计和持续迭代。尤其是在数据库建模、界面交互设计、统计反馈机制以及 AI 辅助边界控制等方面，团队从单纯“完成功能”进一步转向“围绕真实使用场景优化作品”，对完整软件项目的构建过程有了更深入的理解。</w:t>
      </w:r>
    </w:p>
    <w:p w14:paraId="43244C0F">
      <w:pPr>
        <w:pStyle w:val="3"/>
      </w:pPr>
      <w:bookmarkStart w:id="40" w:name="_Toc228047487"/>
      <w:r>
        <w:t>6.4 后续升级与应用前景</w:t>
      </w:r>
      <w:bookmarkEnd w:id="40"/>
    </w:p>
    <w:p w14:paraId="40836D18">
      <w:pPr>
        <w:ind w:firstLine="420"/>
      </w:pPr>
      <w:r>
        <w:t>后续阶段，本作品仍有进一步升级空间。一方面，可继续优化 AI 任务拆解与周总结润色能力，提高内容生成的针对性和可用性；另一方面，可扩展更丰富的数据分析维度与成长轨迹展示方式，提升系统对长期目标管理的支持能力。此外，系统还可在多端适配、轻量协作和使用体验优化等方面继续演进。总体来看，本作品在大学生学习规划、竞赛推进和个人成长管理等场景中具有一定的应用价值和持续完善空间。</w:t>
      </w:r>
    </w:p>
    <w:p w14:paraId="540EE267">
      <w:pPr>
        <w:pStyle w:val="2"/>
      </w:pPr>
      <w:bookmarkStart w:id="41" w:name="_Toc228047488"/>
      <w:r>
        <w:rPr>
          <w:rFonts w:hint="eastAsia"/>
        </w:rPr>
        <w:t>参考文献</w:t>
      </w:r>
      <w:bookmarkEnd w:id="41"/>
    </w:p>
    <w:p w14:paraId="2EC8C16F">
      <w:pPr>
        <w:widowControl/>
        <w:ind w:firstLine="0" w:firstLineChars="0"/>
      </w:pPr>
      <w:r>
        <w:t>[1] Spring. Spring Boot Reference Documentation[EB/OL]. [2026-04-24]. Available: https://docs.spring.io/spring-boot/docs/current/reference/html/.</w:t>
      </w:r>
    </w:p>
    <w:p w14:paraId="45F775CF">
      <w:pPr>
        <w:widowControl/>
        <w:ind w:firstLine="0" w:firstLineChars="0"/>
      </w:pPr>
      <w:r>
        <w:t>[2] Vue.js. Introduction | Vue.js[EB/OL]. [2026-04-24]. Available: https://vuejs.org/guide/introduction.html.</w:t>
      </w:r>
    </w:p>
    <w:p w14:paraId="69FAA356">
      <w:pPr>
        <w:widowControl/>
        <w:ind w:firstLine="0" w:firstLineChars="0"/>
      </w:pPr>
      <w:r>
        <w:t>[3] Vite. Getting Started | Vite[EB/OL]. [2026-04-24]. Available: https://vite.dev/guide/.</w:t>
      </w:r>
    </w:p>
    <w:p w14:paraId="24D1C1B2">
      <w:pPr>
        <w:widowControl/>
        <w:ind w:firstLine="0" w:firstLineChars="0"/>
      </w:pPr>
      <w:r>
        <w:t>[4] Baomidou. Introduction | MyBatis-Plus[EB/OL]. [2026-04-24]. Available: https://baomidou.com/en/introduce/.</w:t>
      </w:r>
    </w:p>
    <w:p w14:paraId="17EF7029">
      <w:pPr>
        <w:widowControl/>
        <w:ind w:firstLine="0" w:firstLineChars="0"/>
      </w:pPr>
      <w:r>
        <w:t>[5] Oracle. MySQL 8.0 Reference Manual[EB/OL]. [2026-04-24]. Available: https://dev.mysql.com/doc/refman/8.0/en/.</w:t>
      </w:r>
    </w:p>
    <w:p w14:paraId="605317EB">
      <w:pPr>
        <w:widowControl/>
        <w:ind w:firstLine="0" w:firstLineChars="0"/>
      </w:pPr>
      <w:r>
        <w:t>[6] Docker Inc. Get started | Docker Docs[EB/OL]. [2026-04-24]. Available: https://docs.docker.com/get-started/.</w:t>
      </w:r>
    </w:p>
    <w:p w14:paraId="452E6CE7">
      <w:pPr>
        <w:widowControl/>
        <w:ind w:firstLine="0" w:firstLineChars="0"/>
      </w:pPr>
      <w:r>
        <w:t>[7] Bai J, Bai S, Chu Y, et al. Qwen Technical Report[EB/OL]. arXiv:2309.16609, 2023[2026-04-24]. Available: https://arxiv.org/abs/2309.16609.</w:t>
      </w:r>
    </w:p>
    <w:p w14:paraId="422CC79B">
      <w:pPr>
        <w:widowControl/>
        <w:ind w:firstLine="0" w:firstLineChars="0"/>
      </w:pPr>
      <w:r>
        <w:t>[8] Alibaba Cloud. Model Studio: OpenAI compatible - Chat[EB/OL]. [2026-04-24]. Available: https://www.alibabacloud.com/help/en/model-studio/compatibility-of-openai-with-dashscope.</w:t>
      </w:r>
    </w:p>
    <w:sectPr>
      <w:footerReference r:id="rId5" w:type="default"/>
      <w:pgSz w:w="11906" w:h="16838"/>
      <w:pgMar w:top="851" w:right="1797" w:bottom="851"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5561">
    <w:pPr>
      <w:pStyle w:val="10"/>
      <w:ind w:firstLine="360"/>
      <w:jc w:val="right"/>
    </w:pPr>
  </w:p>
  <w:p w14:paraId="7CA92341">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DD557A"/>
    <w:multiLevelType w:val="multilevel"/>
    <w:tmpl w:val="12DD55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421946"/>
    <w:rsid w:val="00011762"/>
    <w:rsid w:val="0005273A"/>
    <w:rsid w:val="00065683"/>
    <w:rsid w:val="000822E4"/>
    <w:rsid w:val="00094DF5"/>
    <w:rsid w:val="000C5774"/>
    <w:rsid w:val="000E615E"/>
    <w:rsid w:val="00114153"/>
    <w:rsid w:val="001343AF"/>
    <w:rsid w:val="0013608F"/>
    <w:rsid w:val="00155BCC"/>
    <w:rsid w:val="00176E4C"/>
    <w:rsid w:val="001A7F71"/>
    <w:rsid w:val="001C3EC2"/>
    <w:rsid w:val="00226941"/>
    <w:rsid w:val="00241DC9"/>
    <w:rsid w:val="00250FF5"/>
    <w:rsid w:val="00254CF0"/>
    <w:rsid w:val="00267D26"/>
    <w:rsid w:val="00267EBD"/>
    <w:rsid w:val="002717C3"/>
    <w:rsid w:val="002751B5"/>
    <w:rsid w:val="002754CD"/>
    <w:rsid w:val="0028643C"/>
    <w:rsid w:val="00290AB2"/>
    <w:rsid w:val="00291828"/>
    <w:rsid w:val="00301DD6"/>
    <w:rsid w:val="00303544"/>
    <w:rsid w:val="00361522"/>
    <w:rsid w:val="003716A7"/>
    <w:rsid w:val="00385057"/>
    <w:rsid w:val="00386D0B"/>
    <w:rsid w:val="003A7A1C"/>
    <w:rsid w:val="003B1083"/>
    <w:rsid w:val="003B6863"/>
    <w:rsid w:val="003B76E3"/>
    <w:rsid w:val="003C2FDA"/>
    <w:rsid w:val="003E1499"/>
    <w:rsid w:val="003E7DBF"/>
    <w:rsid w:val="00421946"/>
    <w:rsid w:val="00427B6C"/>
    <w:rsid w:val="0045164E"/>
    <w:rsid w:val="004517E7"/>
    <w:rsid w:val="00456131"/>
    <w:rsid w:val="00466C79"/>
    <w:rsid w:val="0047415E"/>
    <w:rsid w:val="0049485D"/>
    <w:rsid w:val="004A3FCE"/>
    <w:rsid w:val="004C77C7"/>
    <w:rsid w:val="004D3AE1"/>
    <w:rsid w:val="004D631F"/>
    <w:rsid w:val="004E2160"/>
    <w:rsid w:val="005237E1"/>
    <w:rsid w:val="005257F7"/>
    <w:rsid w:val="005741CB"/>
    <w:rsid w:val="005A650C"/>
    <w:rsid w:val="005B321A"/>
    <w:rsid w:val="005B7767"/>
    <w:rsid w:val="005C70DB"/>
    <w:rsid w:val="005D3799"/>
    <w:rsid w:val="005D3B2E"/>
    <w:rsid w:val="005D7727"/>
    <w:rsid w:val="005E08D1"/>
    <w:rsid w:val="005E53F0"/>
    <w:rsid w:val="005E6118"/>
    <w:rsid w:val="005F7E8D"/>
    <w:rsid w:val="00611FAF"/>
    <w:rsid w:val="00612DB8"/>
    <w:rsid w:val="006174FA"/>
    <w:rsid w:val="0066333B"/>
    <w:rsid w:val="00672677"/>
    <w:rsid w:val="006757F6"/>
    <w:rsid w:val="00680BC9"/>
    <w:rsid w:val="00685F3F"/>
    <w:rsid w:val="00697C1C"/>
    <w:rsid w:val="006C7537"/>
    <w:rsid w:val="006E348E"/>
    <w:rsid w:val="00712C0D"/>
    <w:rsid w:val="00727726"/>
    <w:rsid w:val="00732054"/>
    <w:rsid w:val="007329A3"/>
    <w:rsid w:val="007464BE"/>
    <w:rsid w:val="0076788F"/>
    <w:rsid w:val="00776C16"/>
    <w:rsid w:val="00792722"/>
    <w:rsid w:val="007C682F"/>
    <w:rsid w:val="007E1354"/>
    <w:rsid w:val="007E79D2"/>
    <w:rsid w:val="0082193F"/>
    <w:rsid w:val="00827184"/>
    <w:rsid w:val="00827C5F"/>
    <w:rsid w:val="00845405"/>
    <w:rsid w:val="008551F8"/>
    <w:rsid w:val="008642F8"/>
    <w:rsid w:val="00871C42"/>
    <w:rsid w:val="00872282"/>
    <w:rsid w:val="00872459"/>
    <w:rsid w:val="00881833"/>
    <w:rsid w:val="008A6C10"/>
    <w:rsid w:val="008B1AAD"/>
    <w:rsid w:val="008B637D"/>
    <w:rsid w:val="008B63E0"/>
    <w:rsid w:val="008E118B"/>
    <w:rsid w:val="00914D42"/>
    <w:rsid w:val="009232C2"/>
    <w:rsid w:val="00935887"/>
    <w:rsid w:val="0094059F"/>
    <w:rsid w:val="00951643"/>
    <w:rsid w:val="009531F5"/>
    <w:rsid w:val="00967F6E"/>
    <w:rsid w:val="00982A49"/>
    <w:rsid w:val="009840CA"/>
    <w:rsid w:val="009A3522"/>
    <w:rsid w:val="009E1013"/>
    <w:rsid w:val="009F2A44"/>
    <w:rsid w:val="009F2C40"/>
    <w:rsid w:val="00A379C8"/>
    <w:rsid w:val="00A622B0"/>
    <w:rsid w:val="00A67868"/>
    <w:rsid w:val="00A731E3"/>
    <w:rsid w:val="00A74BB7"/>
    <w:rsid w:val="00A86AB8"/>
    <w:rsid w:val="00AB0960"/>
    <w:rsid w:val="00AF7B67"/>
    <w:rsid w:val="00B060EC"/>
    <w:rsid w:val="00B11629"/>
    <w:rsid w:val="00B20211"/>
    <w:rsid w:val="00B21221"/>
    <w:rsid w:val="00B22F93"/>
    <w:rsid w:val="00B3455D"/>
    <w:rsid w:val="00B417DF"/>
    <w:rsid w:val="00B418EB"/>
    <w:rsid w:val="00BB7D81"/>
    <w:rsid w:val="00BD3AD8"/>
    <w:rsid w:val="00C11400"/>
    <w:rsid w:val="00C23124"/>
    <w:rsid w:val="00C41761"/>
    <w:rsid w:val="00C76131"/>
    <w:rsid w:val="00C9793A"/>
    <w:rsid w:val="00CA7AD5"/>
    <w:rsid w:val="00CC4989"/>
    <w:rsid w:val="00CC5D5B"/>
    <w:rsid w:val="00CE10EB"/>
    <w:rsid w:val="00CF09F0"/>
    <w:rsid w:val="00CF3EC0"/>
    <w:rsid w:val="00D221DE"/>
    <w:rsid w:val="00D2402E"/>
    <w:rsid w:val="00D27480"/>
    <w:rsid w:val="00D9328C"/>
    <w:rsid w:val="00D97CF8"/>
    <w:rsid w:val="00DA4C9E"/>
    <w:rsid w:val="00DA5800"/>
    <w:rsid w:val="00DC0D1C"/>
    <w:rsid w:val="00DD372E"/>
    <w:rsid w:val="00DD5F34"/>
    <w:rsid w:val="00E21820"/>
    <w:rsid w:val="00E77905"/>
    <w:rsid w:val="00E8676D"/>
    <w:rsid w:val="00EA3AEF"/>
    <w:rsid w:val="00EA490A"/>
    <w:rsid w:val="00EA5A30"/>
    <w:rsid w:val="00EB52C8"/>
    <w:rsid w:val="00EC32C3"/>
    <w:rsid w:val="00EC4006"/>
    <w:rsid w:val="00ED0818"/>
    <w:rsid w:val="00ED1A1A"/>
    <w:rsid w:val="00F0728D"/>
    <w:rsid w:val="00F1352F"/>
    <w:rsid w:val="00F2324D"/>
    <w:rsid w:val="00F446D5"/>
    <w:rsid w:val="00F61250"/>
    <w:rsid w:val="00FB0681"/>
    <w:rsid w:val="00FF404E"/>
    <w:rsid w:val="05C569B3"/>
    <w:rsid w:val="0D6A6DA9"/>
    <w:rsid w:val="15F75F28"/>
    <w:rsid w:val="1EB458DE"/>
    <w:rsid w:val="315A1783"/>
    <w:rsid w:val="38FE72BC"/>
    <w:rsid w:val="4DE47767"/>
    <w:rsid w:val="593C62FB"/>
    <w:rsid w:val="6BC60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heme="minorBidi"/>
      <w:kern w:val="2"/>
      <w:sz w:val="21"/>
      <w:szCs w:val="22"/>
      <w:lang w:val="en-US" w:eastAsia="zh-CN" w:bidi="ar-SA"/>
    </w:rPr>
  </w:style>
  <w:style w:type="paragraph" w:styleId="2">
    <w:name w:val="heading 1"/>
    <w:basedOn w:val="1"/>
    <w:next w:val="1"/>
    <w:link w:val="25"/>
    <w:autoRedefine/>
    <w:qFormat/>
    <w:uiPriority w:val="9"/>
    <w:pPr>
      <w:keepNext/>
      <w:keepLines/>
      <w:spacing w:before="340" w:after="330" w:line="578" w:lineRule="auto"/>
      <w:ind w:firstLine="0" w:firstLineChars="0"/>
      <w:jc w:val="center"/>
      <w:outlineLvl w:val="0"/>
    </w:pPr>
    <w:rPr>
      <w:rFonts w:eastAsia="黑体"/>
      <w:bCs/>
      <w:kern w:val="44"/>
      <w:sz w:val="44"/>
      <w:szCs w:val="44"/>
      <w:lang w:val="zh-CN"/>
    </w:rPr>
  </w:style>
  <w:style w:type="paragraph" w:styleId="3">
    <w:name w:val="heading 2"/>
    <w:basedOn w:val="1"/>
    <w:next w:val="1"/>
    <w:link w:val="31"/>
    <w:unhideWhenUsed/>
    <w:qFormat/>
    <w:uiPriority w:val="9"/>
    <w:pPr>
      <w:keepNext/>
      <w:keepLines/>
      <w:spacing w:before="260" w:after="260" w:line="415" w:lineRule="auto"/>
      <w:ind w:firstLine="0" w:firstLineChars="0"/>
      <w:outlineLvl w:val="1"/>
    </w:pPr>
    <w:rPr>
      <w:rFonts w:eastAsia="黑体" w:cstheme="majorBidi"/>
      <w:b/>
      <w:bCs/>
      <w:sz w:val="32"/>
      <w:szCs w:val="32"/>
    </w:rPr>
  </w:style>
  <w:style w:type="paragraph" w:styleId="4">
    <w:name w:val="heading 3"/>
    <w:basedOn w:val="1"/>
    <w:next w:val="1"/>
    <w:link w:val="32"/>
    <w:unhideWhenUsed/>
    <w:qFormat/>
    <w:uiPriority w:val="9"/>
    <w:pPr>
      <w:keepNext/>
      <w:keepLines/>
      <w:spacing w:before="260" w:after="260" w:line="415" w:lineRule="auto"/>
      <w:ind w:firstLine="0" w:firstLineChars="0"/>
      <w:outlineLvl w:val="2"/>
    </w:pPr>
    <w:rPr>
      <w:rFonts w:eastAsia="黑体"/>
      <w:b/>
      <w:bCs/>
      <w:sz w:val="28"/>
      <w:szCs w:val="32"/>
    </w:rPr>
  </w:style>
  <w:style w:type="paragraph" w:styleId="5">
    <w:name w:val="heading 4"/>
    <w:basedOn w:val="1"/>
    <w:next w:val="1"/>
    <w:link w:val="30"/>
    <w:unhideWhenUsed/>
    <w:qFormat/>
    <w:uiPriority w:val="9"/>
    <w:pPr>
      <w:keepNext/>
      <w:keepLines/>
      <w:spacing w:before="280" w:after="290" w:line="377" w:lineRule="auto"/>
      <w:ind w:firstLine="0" w:firstLineChars="0"/>
      <w:outlineLvl w:val="3"/>
    </w:pPr>
    <w:rPr>
      <w:rFonts w:eastAsia="黑体" w:cstheme="majorBidi"/>
      <w:b/>
      <w:bCs/>
      <w:szCs w:val="28"/>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semiHidden/>
    <w:unhideWhenUsed/>
    <w:qFormat/>
    <w:uiPriority w:val="99"/>
  </w:style>
  <w:style w:type="paragraph" w:styleId="7">
    <w:name w:val="Body Text"/>
    <w:basedOn w:val="1"/>
    <w:link w:val="21"/>
    <w:unhideWhenUsed/>
    <w:qFormat/>
    <w:uiPriority w:val="99"/>
    <w:pPr>
      <w:spacing w:after="120"/>
    </w:pPr>
  </w:style>
  <w:style w:type="paragraph" w:styleId="8">
    <w:name w:val="toc 3"/>
    <w:basedOn w:val="1"/>
    <w:next w:val="1"/>
    <w:autoRedefine/>
    <w:unhideWhenUsed/>
    <w:qFormat/>
    <w:uiPriority w:val="39"/>
    <w:pPr>
      <w:tabs>
        <w:tab w:val="right" w:leader="dot" w:pos="8302"/>
      </w:tabs>
      <w:ind w:left="840" w:leftChars="400" w:firstLine="0" w:firstLineChars="0"/>
    </w:pPr>
  </w:style>
  <w:style w:type="paragraph" w:styleId="9">
    <w:name w:val="Balloon Text"/>
    <w:basedOn w:val="1"/>
    <w:link w:val="26"/>
    <w:semiHidden/>
    <w:unhideWhenUsed/>
    <w:qFormat/>
    <w:uiPriority w:val="99"/>
    <w:rPr>
      <w:sz w:val="18"/>
      <w:szCs w:val="18"/>
    </w:rPr>
  </w:style>
  <w:style w:type="paragraph" w:styleId="10">
    <w:name w:val="footer"/>
    <w:basedOn w:val="1"/>
    <w:link w:val="24"/>
    <w:unhideWhenUsed/>
    <w:qFormat/>
    <w:uiPriority w:val="99"/>
    <w:pPr>
      <w:tabs>
        <w:tab w:val="center" w:pos="4153"/>
        <w:tab w:val="right" w:pos="8306"/>
      </w:tabs>
      <w:snapToGrid w:val="0"/>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96"/>
      </w:tabs>
      <w:ind w:firstLine="0" w:firstLineChars="0"/>
    </w:pPr>
    <w:rPr>
      <w:b/>
      <w:sz w:val="28"/>
      <w:szCs w:val="28"/>
    </w:rPr>
  </w:style>
  <w:style w:type="paragraph" w:styleId="13">
    <w:name w:val="toc 2"/>
    <w:basedOn w:val="1"/>
    <w:next w:val="1"/>
    <w:autoRedefine/>
    <w:unhideWhenUsed/>
    <w:qFormat/>
    <w:uiPriority w:val="39"/>
    <w:pPr>
      <w:tabs>
        <w:tab w:val="right" w:leader="dot" w:pos="8302"/>
      </w:tabs>
      <w:ind w:left="420" w:leftChars="200" w:firstLine="0" w:firstLineChars="0"/>
    </w:pPr>
  </w:style>
  <w:style w:type="paragraph" w:styleId="14">
    <w:name w:val="Normal (Web)"/>
    <w:basedOn w:val="1"/>
    <w:semiHidden/>
    <w:unhideWhenUsed/>
    <w:qFormat/>
    <w:uiPriority w:val="99"/>
    <w:pPr>
      <w:widowControl/>
      <w:spacing w:before="100" w:beforeAutospacing="1" w:after="100" w:afterAutospacing="1"/>
    </w:pPr>
    <w:rPr>
      <w:rFonts w:ascii="宋体" w:hAnsi="宋体" w:cs="宋体"/>
      <w:kern w:val="0"/>
      <w:szCs w:val="24"/>
    </w:rPr>
  </w:style>
  <w:style w:type="paragraph" w:styleId="15">
    <w:name w:val="annotation subject"/>
    <w:basedOn w:val="6"/>
    <w:next w:val="6"/>
    <w:link w:val="28"/>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u w:val="single"/>
    </w:rPr>
  </w:style>
  <w:style w:type="character" w:styleId="20">
    <w:name w:val="annotation reference"/>
    <w:basedOn w:val="18"/>
    <w:semiHidden/>
    <w:unhideWhenUsed/>
    <w:qFormat/>
    <w:uiPriority w:val="99"/>
    <w:rPr>
      <w:sz w:val="21"/>
      <w:szCs w:val="21"/>
    </w:rPr>
  </w:style>
  <w:style w:type="character" w:customStyle="1" w:styleId="21">
    <w:name w:val="正文文本 字符"/>
    <w:basedOn w:val="18"/>
    <w:link w:val="7"/>
    <w:qFormat/>
    <w:uiPriority w:val="99"/>
  </w:style>
  <w:style w:type="paragraph" w:styleId="22">
    <w:name w:val="List Paragraph"/>
    <w:basedOn w:val="1"/>
    <w:qFormat/>
    <w:uiPriority w:val="34"/>
    <w:pPr>
      <w:ind w:firstLine="420"/>
    </w:pPr>
  </w:style>
  <w:style w:type="character" w:customStyle="1" w:styleId="23">
    <w:name w:val="页眉 字符"/>
    <w:basedOn w:val="18"/>
    <w:link w:val="11"/>
    <w:qFormat/>
    <w:uiPriority w:val="99"/>
    <w:rPr>
      <w:sz w:val="18"/>
      <w:szCs w:val="18"/>
    </w:rPr>
  </w:style>
  <w:style w:type="character" w:customStyle="1" w:styleId="24">
    <w:name w:val="页脚 字符"/>
    <w:basedOn w:val="18"/>
    <w:link w:val="10"/>
    <w:qFormat/>
    <w:uiPriority w:val="99"/>
    <w:rPr>
      <w:sz w:val="18"/>
      <w:szCs w:val="18"/>
    </w:rPr>
  </w:style>
  <w:style w:type="character" w:customStyle="1" w:styleId="25">
    <w:name w:val="标题 1 字符"/>
    <w:basedOn w:val="18"/>
    <w:link w:val="2"/>
    <w:qFormat/>
    <w:uiPriority w:val="9"/>
    <w:rPr>
      <w:rFonts w:ascii="Times New Roman" w:hAnsi="Times New Roman" w:eastAsia="黑体"/>
      <w:bCs/>
      <w:kern w:val="44"/>
      <w:sz w:val="44"/>
      <w:szCs w:val="44"/>
      <w:lang w:val="zh-CN"/>
    </w:rPr>
  </w:style>
  <w:style w:type="character" w:customStyle="1" w:styleId="26">
    <w:name w:val="批注框文本 字符"/>
    <w:basedOn w:val="18"/>
    <w:link w:val="9"/>
    <w:semiHidden/>
    <w:qFormat/>
    <w:uiPriority w:val="99"/>
    <w:rPr>
      <w:sz w:val="18"/>
      <w:szCs w:val="18"/>
    </w:rPr>
  </w:style>
  <w:style w:type="character" w:customStyle="1" w:styleId="27">
    <w:name w:val="批注文字 字符"/>
    <w:basedOn w:val="18"/>
    <w:link w:val="6"/>
    <w:semiHidden/>
    <w:qFormat/>
    <w:uiPriority w:val="99"/>
  </w:style>
  <w:style w:type="character" w:customStyle="1" w:styleId="28">
    <w:name w:val="批注主题 字符"/>
    <w:basedOn w:val="27"/>
    <w:link w:val="15"/>
    <w:semiHidden/>
    <w:qFormat/>
    <w:uiPriority w:val="99"/>
    <w:rPr>
      <w:b/>
      <w:bCs/>
    </w:rPr>
  </w:style>
  <w:style w:type="paragraph" w:customStyle="1" w:styleId="29">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0">
    <w:name w:val="标题 4 字符"/>
    <w:basedOn w:val="18"/>
    <w:link w:val="5"/>
    <w:qFormat/>
    <w:uiPriority w:val="9"/>
    <w:rPr>
      <w:rFonts w:ascii="Times New Roman" w:hAnsi="Times New Roman" w:eastAsia="黑体" w:cstheme="majorBidi"/>
      <w:b/>
      <w:bCs/>
      <w:kern w:val="2"/>
      <w:sz w:val="21"/>
      <w:szCs w:val="28"/>
    </w:rPr>
  </w:style>
  <w:style w:type="character" w:customStyle="1" w:styleId="31">
    <w:name w:val="标题 2 字符"/>
    <w:basedOn w:val="18"/>
    <w:link w:val="3"/>
    <w:qFormat/>
    <w:uiPriority w:val="9"/>
    <w:rPr>
      <w:rFonts w:ascii="Times New Roman" w:hAnsi="Times New Roman" w:eastAsia="黑体" w:cstheme="majorBidi"/>
      <w:b/>
      <w:bCs/>
      <w:kern w:val="2"/>
      <w:sz w:val="32"/>
      <w:szCs w:val="32"/>
    </w:rPr>
  </w:style>
  <w:style w:type="character" w:customStyle="1" w:styleId="32">
    <w:name w:val="标题 3 字符"/>
    <w:basedOn w:val="18"/>
    <w:link w:val="4"/>
    <w:qFormat/>
    <w:uiPriority w:val="9"/>
    <w:rPr>
      <w:rFonts w:ascii="Times New Roman" w:hAnsi="Times New Roman" w:eastAsia="黑体"/>
      <w:b/>
      <w:bCs/>
      <w:kern w:val="2"/>
      <w:sz w:val="28"/>
      <w:szCs w:val="32"/>
    </w:rPr>
  </w:style>
  <w:style w:type="paragraph" w:customStyle="1" w:styleId="3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lang w:val="en-US"/>
    </w:rPr>
  </w:style>
  <w:style w:type="paragraph" w:customStyle="1" w:styleId="34">
    <w:name w:val="绪论标题"/>
    <w:basedOn w:val="1"/>
    <w:next w:val="1"/>
    <w:link w:val="35"/>
    <w:qFormat/>
    <w:uiPriority w:val="0"/>
    <w:pPr>
      <w:spacing w:line="578" w:lineRule="auto"/>
      <w:ind w:firstLine="0" w:firstLineChars="0"/>
      <w:jc w:val="center"/>
      <w:outlineLvl w:val="0"/>
    </w:pPr>
    <w:rPr>
      <w:rFonts w:eastAsia="黑体"/>
      <w:b/>
      <w:sz w:val="44"/>
    </w:rPr>
  </w:style>
  <w:style w:type="character" w:customStyle="1" w:styleId="35">
    <w:name w:val="绪论标题 字符"/>
    <w:basedOn w:val="25"/>
    <w:link w:val="34"/>
    <w:qFormat/>
    <w:uiPriority w:val="0"/>
    <w:rPr>
      <w:rFonts w:ascii="Times New Roman" w:hAnsi="Times New Roman" w:eastAsia="黑体"/>
      <w:b/>
      <w:bCs w:val="0"/>
      <w:kern w:val="2"/>
      <w:sz w:val="4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7F742-95DD-47BE-B094-E430B4C49E7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4746</Words>
  <Characters>5369</Characters>
  <Lines>88</Lines>
  <Paragraphs>25</Paragraphs>
  <TotalTime>855</TotalTime>
  <ScaleCrop>false</ScaleCrop>
  <LinksUpToDate>false</LinksUpToDate>
  <CharactersWithSpaces>5690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2022-04-05T00:48:00Z</dcterms:created>
  <dc:creator>dengxifeng@pku.edu.cn</dc:creator>
  <cp:lastModifiedBy>黄俊</cp:lastModifiedBy>
  <cp:lastPrinted>2020-04-27T09:16:00Z</cp:lastPrinted>
  <dcterms:modified xsi:type="dcterms:W3CDTF">2026-04-25T15:27:00Z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159B49AD1A9645DE8EE2C3518AE1FE81_13</vt:lpwstr>
  </property>
  <property fmtid="{D5CDD505-2E9C-101B-9397-08002B2CF9AE}" pid="4" name="KSOTemplateDocerSaveRecord">
    <vt:lpwstr>eyJoZGlkIjoiMWM0ODE1ZDFlYmM2OGE0YTJiOGYzODNlNWMwM2M0ZTciLCJ1c2VySWQiOiI3ODk1MTQzOTUifQ==</vt:lpwstr>
  </property>
</Properties>
</file>